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425A3" w14:textId="35CC45B7" w:rsidR="00681AAD" w:rsidRPr="00CF534C" w:rsidRDefault="00681AAD" w:rsidP="002854AD">
      <w:pPr>
        <w:pStyle w:val="Heading1"/>
        <w:numPr>
          <w:ilvl w:val="0"/>
          <w:numId w:val="0"/>
        </w:numPr>
        <w:ind w:left="432" w:hanging="432"/>
      </w:pPr>
      <w:r w:rsidRPr="00CF534C">
        <w:t xml:space="preserve">Economic valuation of </w:t>
      </w:r>
      <w:r w:rsidR="0097777E" w:rsidRPr="00CF534C">
        <w:t>ec</w:t>
      </w:r>
      <w:r w:rsidR="0097777E" w:rsidRPr="00112030">
        <w:t xml:space="preserve">osystem </w:t>
      </w:r>
      <w:r w:rsidRPr="00112030">
        <w:t>goods and services: a review</w:t>
      </w:r>
      <w:r w:rsidR="007626B9" w:rsidRPr="00112030">
        <w:t xml:space="preserve"> for decision makers</w:t>
      </w:r>
    </w:p>
    <w:p w14:paraId="24305AA7" w14:textId="5E2D8455" w:rsidR="000159CD" w:rsidRPr="00744AEA" w:rsidRDefault="00CF534C" w:rsidP="000307E2">
      <w:pPr>
        <w:rPr>
          <w:rFonts w:ascii="Times New Roman" w:hAnsi="Times New Roman" w:cs="Times New Roman"/>
          <w:sz w:val="24"/>
          <w:szCs w:val="24"/>
        </w:rPr>
      </w:pPr>
      <w:r w:rsidRPr="00744AEA">
        <w:rPr>
          <w:rFonts w:ascii="Times New Roman" w:hAnsi="Times New Roman" w:cs="Times New Roman"/>
          <w:sz w:val="24"/>
          <w:szCs w:val="24"/>
        </w:rPr>
        <w:t>Dr Robert Tinch</w:t>
      </w:r>
      <w:r w:rsidRPr="00744AEA">
        <w:rPr>
          <w:rFonts w:ascii="Times New Roman" w:hAnsi="Times New Roman" w:cs="Times New Roman"/>
          <w:sz w:val="24"/>
          <w:szCs w:val="24"/>
          <w:vertAlign w:val="superscript"/>
        </w:rPr>
        <w:t>1*</w:t>
      </w:r>
      <w:r w:rsidRPr="00744AEA">
        <w:rPr>
          <w:rFonts w:ascii="Times New Roman" w:hAnsi="Times New Roman" w:cs="Times New Roman"/>
          <w:sz w:val="24"/>
          <w:szCs w:val="24"/>
        </w:rPr>
        <w:t>, Dr Nicola Beamont</w:t>
      </w:r>
      <w:r w:rsidRPr="00744AEA">
        <w:rPr>
          <w:rFonts w:ascii="Times New Roman" w:hAnsi="Times New Roman" w:cs="Times New Roman"/>
          <w:sz w:val="24"/>
          <w:szCs w:val="24"/>
          <w:vertAlign w:val="superscript"/>
        </w:rPr>
        <w:t>2</w:t>
      </w:r>
      <w:r w:rsidRPr="00744AEA">
        <w:rPr>
          <w:rFonts w:ascii="Times New Roman" w:hAnsi="Times New Roman" w:cs="Times New Roman"/>
          <w:sz w:val="24"/>
          <w:szCs w:val="24"/>
        </w:rPr>
        <w:t>, Tim Sunderland</w:t>
      </w:r>
      <w:r w:rsidRPr="00744AEA">
        <w:rPr>
          <w:rFonts w:ascii="Times New Roman" w:hAnsi="Times New Roman" w:cs="Times New Roman"/>
          <w:sz w:val="24"/>
          <w:szCs w:val="24"/>
          <w:vertAlign w:val="superscript"/>
        </w:rPr>
        <w:t>3</w:t>
      </w:r>
      <w:r w:rsidRPr="00744AEA">
        <w:rPr>
          <w:rFonts w:ascii="Times New Roman" w:hAnsi="Times New Roman" w:cs="Times New Roman"/>
          <w:sz w:val="24"/>
          <w:szCs w:val="24"/>
        </w:rPr>
        <w:t>, Ece Ozdemiroglu</w:t>
      </w:r>
      <w:r w:rsidRPr="00744AEA">
        <w:rPr>
          <w:rFonts w:ascii="Times New Roman" w:hAnsi="Times New Roman" w:cs="Times New Roman"/>
          <w:sz w:val="24"/>
          <w:szCs w:val="24"/>
          <w:vertAlign w:val="superscript"/>
        </w:rPr>
        <w:t>4</w:t>
      </w:r>
      <w:r w:rsidRPr="00744AEA">
        <w:rPr>
          <w:rFonts w:ascii="Times New Roman" w:hAnsi="Times New Roman" w:cs="Times New Roman"/>
          <w:sz w:val="24"/>
          <w:szCs w:val="24"/>
        </w:rPr>
        <w:t xml:space="preserve">, </w:t>
      </w:r>
      <w:r w:rsidR="000307E2" w:rsidRPr="00FC0461">
        <w:rPr>
          <w:rFonts w:ascii="Times New Roman" w:hAnsi="Times New Roman" w:cs="Times New Roman"/>
          <w:sz w:val="24"/>
        </w:rPr>
        <w:t>David Barton</w:t>
      </w:r>
      <w:r w:rsidR="000307E2" w:rsidRPr="00FC0461">
        <w:rPr>
          <w:rFonts w:ascii="Times New Roman" w:hAnsi="Times New Roman" w:cs="Times New Roman"/>
          <w:sz w:val="24"/>
          <w:vertAlign w:val="superscript"/>
        </w:rPr>
        <w:t>5</w:t>
      </w:r>
      <w:r w:rsidR="000307E2" w:rsidRPr="00FC0461">
        <w:rPr>
          <w:rFonts w:ascii="Times New Roman" w:hAnsi="Times New Roman" w:cs="Times New Roman"/>
          <w:sz w:val="24"/>
        </w:rPr>
        <w:t>,</w:t>
      </w:r>
      <w:r w:rsidR="000307E2" w:rsidRPr="00FC0461">
        <w:rPr>
          <w:rFonts w:cs="Open Sans"/>
          <w:sz w:val="24"/>
        </w:rPr>
        <w:t xml:space="preserve"> </w:t>
      </w:r>
      <w:r w:rsidR="00131CC5" w:rsidRPr="00744AEA">
        <w:rPr>
          <w:rFonts w:ascii="Times New Roman" w:hAnsi="Times New Roman" w:cs="Times New Roman"/>
          <w:sz w:val="24"/>
          <w:szCs w:val="24"/>
        </w:rPr>
        <w:t>Dr Colm Bowe</w:t>
      </w:r>
      <w:r w:rsidR="000307E2">
        <w:rPr>
          <w:rFonts w:ascii="Times New Roman" w:hAnsi="Times New Roman" w:cs="Times New Roman"/>
          <w:sz w:val="24"/>
          <w:szCs w:val="24"/>
          <w:vertAlign w:val="superscript"/>
        </w:rPr>
        <w:t>6</w:t>
      </w:r>
      <w:r w:rsidR="00131CC5" w:rsidRPr="00744AEA">
        <w:rPr>
          <w:rFonts w:ascii="Times New Roman" w:hAnsi="Times New Roman" w:cs="Times New Roman"/>
          <w:sz w:val="24"/>
          <w:szCs w:val="24"/>
        </w:rPr>
        <w:t xml:space="preserve">, </w:t>
      </w:r>
      <w:r w:rsidR="00131CC5" w:rsidRPr="00744AEA">
        <w:rPr>
          <w:rFonts w:ascii="Times New Roman" w:hAnsi="Times New Roman" w:cs="Times New Roman"/>
          <w:color w:val="000000"/>
          <w:sz w:val="24"/>
          <w:szCs w:val="24"/>
        </w:rPr>
        <w:t>Tobias Börger</w:t>
      </w:r>
      <w:r w:rsidR="000307E2" w:rsidRPr="000307E2">
        <w:rPr>
          <w:rFonts w:ascii="Times New Roman" w:hAnsi="Times New Roman" w:cs="Times New Roman"/>
          <w:color w:val="000000"/>
          <w:sz w:val="24"/>
          <w:szCs w:val="24"/>
          <w:vertAlign w:val="superscript"/>
        </w:rPr>
        <w:t>7</w:t>
      </w:r>
      <w:r w:rsidR="00131CC5" w:rsidRPr="00744AEA">
        <w:rPr>
          <w:rFonts w:ascii="Times New Roman" w:hAnsi="Times New Roman" w:cs="Times New Roman"/>
          <w:color w:val="000000"/>
          <w:sz w:val="24"/>
          <w:szCs w:val="24"/>
        </w:rPr>
        <w:t xml:space="preserve">, </w:t>
      </w:r>
      <w:r w:rsidR="00131CC5" w:rsidRPr="00744AEA">
        <w:rPr>
          <w:rFonts w:ascii="Times New Roman" w:hAnsi="Times New Roman" w:cs="Times New Roman"/>
          <w:sz w:val="24"/>
          <w:szCs w:val="24"/>
        </w:rPr>
        <w:t>Dr Paul Burgess</w:t>
      </w:r>
      <w:r w:rsidR="000307E2">
        <w:rPr>
          <w:rFonts w:ascii="Times New Roman" w:hAnsi="Times New Roman" w:cs="Times New Roman"/>
          <w:sz w:val="24"/>
          <w:szCs w:val="24"/>
          <w:vertAlign w:val="superscript"/>
        </w:rPr>
        <w:t>8</w:t>
      </w:r>
      <w:r w:rsidR="00131CC5" w:rsidRPr="00744AEA">
        <w:rPr>
          <w:rFonts w:ascii="Times New Roman" w:hAnsi="Times New Roman" w:cs="Times New Roman"/>
          <w:sz w:val="24"/>
          <w:szCs w:val="24"/>
        </w:rPr>
        <w:t xml:space="preserve">, </w:t>
      </w:r>
      <w:r w:rsidR="00A67191" w:rsidRPr="00744AEA">
        <w:rPr>
          <w:rFonts w:ascii="Times New Roman" w:hAnsi="Times New Roman" w:cs="Times New Roman"/>
          <w:sz w:val="24"/>
          <w:szCs w:val="24"/>
        </w:rPr>
        <w:t>Canon Nigel Cooper</w:t>
      </w:r>
      <w:r w:rsidR="000307E2">
        <w:rPr>
          <w:rFonts w:ascii="Times New Roman" w:hAnsi="Times New Roman" w:cs="Times New Roman"/>
          <w:sz w:val="24"/>
          <w:szCs w:val="24"/>
          <w:vertAlign w:val="superscript"/>
        </w:rPr>
        <w:t>9</w:t>
      </w:r>
      <w:r w:rsidR="00A67191"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Dr Michela Faccioli</w:t>
      </w:r>
      <w:r w:rsidR="000307E2">
        <w:rPr>
          <w:rFonts w:ascii="Times New Roman" w:hAnsi="Times New Roman" w:cs="Times New Roman"/>
          <w:sz w:val="24"/>
          <w:szCs w:val="24"/>
          <w:vertAlign w:val="superscript"/>
        </w:rPr>
        <w:t>10</w:t>
      </w:r>
      <w:r w:rsidR="00131CC5" w:rsidRPr="00744AEA">
        <w:rPr>
          <w:rFonts w:ascii="Times New Roman" w:hAnsi="Times New Roman" w:cs="Times New Roman"/>
          <w:sz w:val="24"/>
          <w:szCs w:val="24"/>
        </w:rPr>
        <w:t>, Prof Pierre Failler</w:t>
      </w:r>
      <w:r w:rsidR="007A0943" w:rsidRPr="00744AEA">
        <w:rPr>
          <w:rFonts w:ascii="Times New Roman" w:hAnsi="Times New Roman" w:cs="Times New Roman"/>
          <w:sz w:val="24"/>
          <w:szCs w:val="24"/>
          <w:vertAlign w:val="superscript"/>
        </w:rPr>
        <w:t>1</w:t>
      </w:r>
      <w:r w:rsidR="000307E2">
        <w:rPr>
          <w:rFonts w:ascii="Times New Roman" w:hAnsi="Times New Roman" w:cs="Times New Roman"/>
          <w:sz w:val="24"/>
          <w:szCs w:val="24"/>
          <w:vertAlign w:val="superscript"/>
        </w:rPr>
        <w:t>1</w:t>
      </w:r>
      <w:r w:rsidR="00131CC5" w:rsidRPr="00744AEA">
        <w:rPr>
          <w:rFonts w:ascii="Times New Roman" w:hAnsi="Times New Roman" w:cs="Times New Roman"/>
          <w:sz w:val="24"/>
          <w:szCs w:val="24"/>
        </w:rPr>
        <w:t xml:space="preserve">, </w:t>
      </w:r>
      <w:proofErr w:type="spellStart"/>
      <w:r w:rsidR="00131CC5" w:rsidRPr="00744AEA">
        <w:rPr>
          <w:rFonts w:ascii="Times New Roman" w:hAnsi="Times New Roman" w:cs="Times New Roman"/>
          <w:sz w:val="24"/>
          <w:szCs w:val="24"/>
        </w:rPr>
        <w:t>Ioanna</w:t>
      </w:r>
      <w:proofErr w:type="spellEnd"/>
      <w:r w:rsidR="00131CC5" w:rsidRPr="00744AEA">
        <w:rPr>
          <w:rFonts w:ascii="Times New Roman" w:hAnsi="Times New Roman" w:cs="Times New Roman"/>
          <w:sz w:val="24"/>
          <w:szCs w:val="24"/>
        </w:rPr>
        <w:t xml:space="preserve"> Gkolemi</w:t>
      </w:r>
      <w:r w:rsidR="007A0943" w:rsidRPr="00744AEA">
        <w:rPr>
          <w:rFonts w:ascii="Times New Roman" w:hAnsi="Times New Roman" w:cs="Times New Roman"/>
          <w:sz w:val="24"/>
          <w:szCs w:val="24"/>
          <w:vertAlign w:val="superscript"/>
        </w:rPr>
        <w:t>1</w:t>
      </w:r>
      <w:r w:rsidR="000307E2">
        <w:rPr>
          <w:rFonts w:ascii="Times New Roman" w:hAnsi="Times New Roman" w:cs="Times New Roman"/>
          <w:sz w:val="24"/>
          <w:szCs w:val="24"/>
          <w:vertAlign w:val="superscript"/>
        </w:rPr>
        <w:t>2</w:t>
      </w:r>
      <w:r w:rsidR="00131CC5" w:rsidRPr="00744AEA">
        <w:rPr>
          <w:rFonts w:ascii="Times New Roman" w:hAnsi="Times New Roman" w:cs="Times New Roman"/>
          <w:sz w:val="24"/>
          <w:szCs w:val="24"/>
        </w:rPr>
        <w:t xml:space="preserve">, </w:t>
      </w:r>
      <w:r w:rsidR="00B54D52">
        <w:rPr>
          <w:rFonts w:ascii="Times New Roman" w:hAnsi="Times New Roman" w:cs="Times New Roman"/>
          <w:sz w:val="24"/>
          <w:szCs w:val="24"/>
        </w:rPr>
        <w:t xml:space="preserve">Dr </w:t>
      </w:r>
      <w:proofErr w:type="spellStart"/>
      <w:r w:rsidR="00B54D52">
        <w:rPr>
          <w:rFonts w:ascii="Times New Roman" w:hAnsi="Times New Roman" w:cs="Times New Roman"/>
          <w:sz w:val="24"/>
          <w:szCs w:val="24"/>
        </w:rPr>
        <w:t>Ritesh</w:t>
      </w:r>
      <w:proofErr w:type="spellEnd"/>
      <w:r w:rsidR="00B54D52">
        <w:rPr>
          <w:rFonts w:ascii="Times New Roman" w:hAnsi="Times New Roman" w:cs="Times New Roman"/>
          <w:sz w:val="24"/>
          <w:szCs w:val="24"/>
        </w:rPr>
        <w:t xml:space="preserve"> Kumar</w:t>
      </w:r>
      <w:r w:rsidR="00B54D52" w:rsidRPr="00B54D52">
        <w:rPr>
          <w:rFonts w:ascii="Times New Roman" w:hAnsi="Times New Roman" w:cs="Times New Roman"/>
          <w:sz w:val="24"/>
          <w:szCs w:val="24"/>
          <w:vertAlign w:val="superscript"/>
        </w:rPr>
        <w:t>13</w:t>
      </w:r>
      <w:r w:rsidR="00B54D52">
        <w:rPr>
          <w:rFonts w:ascii="Times New Roman" w:hAnsi="Times New Roman" w:cs="Times New Roman"/>
          <w:sz w:val="24"/>
          <w:szCs w:val="24"/>
        </w:rPr>
        <w:t xml:space="preserve">, </w:t>
      </w:r>
      <w:r w:rsidR="00131CC5" w:rsidRPr="00744AEA">
        <w:rPr>
          <w:rFonts w:ascii="Times New Roman" w:hAnsi="Times New Roman" w:cs="Times New Roman"/>
          <w:sz w:val="24"/>
          <w:szCs w:val="24"/>
        </w:rPr>
        <w:t>Prof Alberto Longo</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4</w:t>
      </w:r>
      <w:r w:rsidR="00131CC5" w:rsidRPr="00744AEA">
        <w:rPr>
          <w:rFonts w:ascii="Times New Roman" w:hAnsi="Times New Roman" w:cs="Times New Roman"/>
          <w:sz w:val="24"/>
          <w:szCs w:val="24"/>
        </w:rPr>
        <w:t>, Alistair McVittie</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5</w:t>
      </w:r>
      <w:r w:rsidR="00131CC5" w:rsidRPr="00744AEA">
        <w:rPr>
          <w:rFonts w:ascii="Times New Roman" w:hAnsi="Times New Roman" w:cs="Times New Roman"/>
          <w:sz w:val="24"/>
          <w:szCs w:val="24"/>
        </w:rPr>
        <w:t>, Prof</w:t>
      </w:r>
      <w:r w:rsidR="007A0943"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Joe Morris</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6</w:t>
      </w:r>
      <w:r w:rsidR="00131CC5" w:rsidRPr="00744AEA">
        <w:rPr>
          <w:rFonts w:ascii="Times New Roman" w:hAnsi="Times New Roman" w:cs="Times New Roman"/>
          <w:sz w:val="24"/>
          <w:szCs w:val="24"/>
        </w:rPr>
        <w:t xml:space="preserve">, </w:t>
      </w:r>
      <w:r w:rsidR="002854AD" w:rsidRPr="00744AEA">
        <w:rPr>
          <w:rFonts w:ascii="Times New Roman" w:hAnsi="Times New Roman" w:cs="Times New Roman"/>
          <w:sz w:val="24"/>
          <w:szCs w:val="24"/>
        </w:rPr>
        <w:t xml:space="preserve">Prof </w:t>
      </w:r>
      <w:r w:rsidR="00131CC5" w:rsidRPr="00744AEA">
        <w:rPr>
          <w:rFonts w:ascii="Times New Roman" w:hAnsi="Times New Roman" w:cs="Times New Roman"/>
          <w:sz w:val="24"/>
          <w:szCs w:val="24"/>
        </w:rPr>
        <w:t>Jacob Park</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7</w:t>
      </w:r>
      <w:r w:rsidR="00131CC5" w:rsidRPr="00744AEA">
        <w:rPr>
          <w:rFonts w:ascii="Times New Roman" w:hAnsi="Times New Roman" w:cs="Times New Roman"/>
          <w:sz w:val="24"/>
          <w:szCs w:val="24"/>
        </w:rPr>
        <w:t>, Prof Neil Ravenscroft</w:t>
      </w:r>
      <w:r w:rsidR="007A0943"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8</w:t>
      </w:r>
      <w:r w:rsidR="00131CC5" w:rsidRPr="00744AEA">
        <w:rPr>
          <w:rFonts w:ascii="Times New Roman" w:hAnsi="Times New Roman" w:cs="Times New Roman"/>
          <w:sz w:val="24"/>
          <w:szCs w:val="24"/>
        </w:rPr>
        <w:t xml:space="preserve">, </w:t>
      </w:r>
      <w:proofErr w:type="spellStart"/>
      <w:r w:rsidR="00823184" w:rsidRPr="00744AEA">
        <w:rPr>
          <w:rFonts w:ascii="Times New Roman" w:hAnsi="Times New Roman" w:cs="Times New Roman"/>
          <w:sz w:val="24"/>
          <w:szCs w:val="24"/>
          <w:shd w:val="clear" w:color="auto" w:fill="FFFFFF"/>
        </w:rPr>
        <w:t>Marije</w:t>
      </w:r>
      <w:proofErr w:type="spellEnd"/>
      <w:r w:rsidR="00823184" w:rsidRPr="00744AEA">
        <w:rPr>
          <w:rFonts w:ascii="Times New Roman" w:hAnsi="Times New Roman" w:cs="Times New Roman"/>
          <w:sz w:val="24"/>
          <w:szCs w:val="24"/>
          <w:shd w:val="clear" w:color="auto" w:fill="FFFFFF"/>
        </w:rPr>
        <w:t xml:space="preserve"> Schaafsma</w:t>
      </w:r>
      <w:r w:rsidR="00823184" w:rsidRPr="00744AEA">
        <w:rPr>
          <w:rFonts w:ascii="Times New Roman" w:hAnsi="Times New Roman" w:cs="Times New Roman"/>
          <w:sz w:val="24"/>
          <w:szCs w:val="24"/>
          <w:vertAlign w:val="superscript"/>
        </w:rPr>
        <w:t>1</w:t>
      </w:r>
      <w:r w:rsidR="00B54D52">
        <w:rPr>
          <w:rFonts w:ascii="Times New Roman" w:hAnsi="Times New Roman" w:cs="Times New Roman"/>
          <w:sz w:val="24"/>
          <w:szCs w:val="24"/>
          <w:vertAlign w:val="superscript"/>
        </w:rPr>
        <w:t>9</w:t>
      </w:r>
      <w:r w:rsidR="00823184" w:rsidRPr="00744AEA">
        <w:rPr>
          <w:rFonts w:ascii="Times New Roman" w:hAnsi="Times New Roman" w:cs="Times New Roman"/>
          <w:sz w:val="24"/>
          <w:szCs w:val="24"/>
          <w:shd w:val="clear" w:color="auto" w:fill="FFFFFF"/>
        </w:rPr>
        <w:t xml:space="preserve">, </w:t>
      </w:r>
      <w:r w:rsidR="000159CD" w:rsidRPr="00744AEA">
        <w:rPr>
          <w:rFonts w:ascii="Times New Roman" w:hAnsi="Times New Roman" w:cs="Times New Roman"/>
          <w:sz w:val="24"/>
          <w:szCs w:val="24"/>
        </w:rPr>
        <w:t>James Vause</w:t>
      </w:r>
      <w:r w:rsidR="00B54D52" w:rsidRPr="00B54D52">
        <w:rPr>
          <w:rFonts w:ascii="Times New Roman" w:hAnsi="Times New Roman" w:cs="Times New Roman"/>
          <w:sz w:val="24"/>
          <w:szCs w:val="24"/>
          <w:vertAlign w:val="superscript"/>
        </w:rPr>
        <w:t>20</w:t>
      </w:r>
      <w:r w:rsidR="002854AD" w:rsidRPr="00744AEA">
        <w:rPr>
          <w:rFonts w:ascii="Times New Roman" w:hAnsi="Times New Roman" w:cs="Times New Roman"/>
          <w:sz w:val="24"/>
          <w:szCs w:val="24"/>
        </w:rPr>
        <w:t>, Dr Guy Ziv</w:t>
      </w:r>
      <w:r w:rsidR="000307E2" w:rsidRPr="000307E2">
        <w:rPr>
          <w:rFonts w:ascii="Times New Roman" w:hAnsi="Times New Roman" w:cs="Times New Roman"/>
          <w:sz w:val="24"/>
          <w:szCs w:val="24"/>
          <w:vertAlign w:val="superscript"/>
        </w:rPr>
        <w:t>2</w:t>
      </w:r>
      <w:r w:rsidR="00B54D52">
        <w:rPr>
          <w:rFonts w:ascii="Times New Roman" w:hAnsi="Times New Roman" w:cs="Times New Roman"/>
          <w:sz w:val="24"/>
          <w:szCs w:val="24"/>
          <w:vertAlign w:val="superscript"/>
        </w:rPr>
        <w:t>1</w:t>
      </w:r>
    </w:p>
    <w:p w14:paraId="4DC29803" w14:textId="47DB92E4" w:rsidR="007A0943" w:rsidRPr="00744AEA" w:rsidRDefault="00CF534C" w:rsidP="00744AEA">
      <w:pPr>
        <w:spacing w:after="240" w:afterAutospacing="0"/>
        <w:jc w:val="left"/>
        <w:rPr>
          <w:rFonts w:ascii="Times New Roman" w:hAnsi="Times New Roman" w:cs="Times New Roman"/>
          <w:sz w:val="24"/>
          <w:szCs w:val="24"/>
        </w:rPr>
      </w:pPr>
      <w:r w:rsidRPr="00744AEA">
        <w:rPr>
          <w:rFonts w:ascii="Times New Roman" w:hAnsi="Times New Roman" w:cs="Times New Roman"/>
          <w:sz w:val="24"/>
          <w:szCs w:val="24"/>
        </w:rPr>
        <w:t>1</w:t>
      </w:r>
      <w:r w:rsidR="002854AD" w:rsidRPr="00744AEA">
        <w:rPr>
          <w:rFonts w:ascii="Times New Roman" w:hAnsi="Times New Roman" w:cs="Times New Roman"/>
          <w:sz w:val="24"/>
          <w:szCs w:val="24"/>
        </w:rPr>
        <w:t>*</w:t>
      </w:r>
      <w:r w:rsidRPr="00744AEA">
        <w:rPr>
          <w:rFonts w:ascii="Times New Roman" w:hAnsi="Times New Roman" w:cs="Times New Roman"/>
          <w:sz w:val="24"/>
          <w:szCs w:val="24"/>
        </w:rPr>
        <w:t xml:space="preserve">: </w:t>
      </w:r>
      <w:r w:rsidR="002854AD" w:rsidRPr="00744AEA">
        <w:rPr>
          <w:rFonts w:ascii="Times New Roman" w:hAnsi="Times New Roman" w:cs="Times New Roman"/>
          <w:sz w:val="24"/>
          <w:szCs w:val="24"/>
        </w:rPr>
        <w:t xml:space="preserve">Director, </w:t>
      </w:r>
      <w:r w:rsidR="007626B9" w:rsidRPr="00744AEA">
        <w:rPr>
          <w:rFonts w:ascii="Times New Roman" w:hAnsi="Times New Roman" w:cs="Times New Roman"/>
          <w:sz w:val="24"/>
          <w:szCs w:val="24"/>
        </w:rPr>
        <w:t xml:space="preserve">Iodine </w:t>
      </w:r>
      <w:proofErr w:type="spellStart"/>
      <w:r w:rsidR="007626B9" w:rsidRPr="00744AEA">
        <w:rPr>
          <w:rFonts w:ascii="Times New Roman" w:hAnsi="Times New Roman" w:cs="Times New Roman"/>
          <w:sz w:val="24"/>
          <w:szCs w:val="24"/>
        </w:rPr>
        <w:t>sprl</w:t>
      </w:r>
      <w:proofErr w:type="spellEnd"/>
      <w:r w:rsidR="007626B9" w:rsidRPr="00744AEA">
        <w:rPr>
          <w:rFonts w:ascii="Times New Roman" w:hAnsi="Times New Roman" w:cs="Times New Roman"/>
          <w:sz w:val="24"/>
          <w:szCs w:val="24"/>
        </w:rPr>
        <w:t xml:space="preserve">, Chaussée de la </w:t>
      </w:r>
      <w:proofErr w:type="spellStart"/>
      <w:r w:rsidR="007626B9" w:rsidRPr="00744AEA">
        <w:rPr>
          <w:rFonts w:ascii="Times New Roman" w:hAnsi="Times New Roman" w:cs="Times New Roman"/>
          <w:sz w:val="24"/>
          <w:szCs w:val="24"/>
        </w:rPr>
        <w:t>Hulpe</w:t>
      </w:r>
      <w:proofErr w:type="spellEnd"/>
      <w:r w:rsidR="007626B9" w:rsidRPr="00744AEA">
        <w:rPr>
          <w:rFonts w:ascii="Times New Roman" w:hAnsi="Times New Roman" w:cs="Times New Roman"/>
          <w:sz w:val="24"/>
          <w:szCs w:val="24"/>
        </w:rPr>
        <w:t xml:space="preserve"> 425, Brussels B-1170, Belgium. </w:t>
      </w:r>
      <w:hyperlink r:id="rId8" w:history="1">
        <w:r w:rsidR="003663E4" w:rsidRPr="00744AEA">
          <w:rPr>
            <w:rStyle w:val="Hyperlink"/>
            <w:rFonts w:ascii="Times New Roman" w:hAnsi="Times New Roman" w:cs="Times New Roman"/>
            <w:sz w:val="24"/>
            <w:szCs w:val="24"/>
          </w:rPr>
          <w:t>robtinch@gmail.com</w:t>
        </w:r>
      </w:hyperlink>
      <w:r w:rsidR="003663E4" w:rsidRPr="00744AEA">
        <w:rPr>
          <w:rFonts w:ascii="Times New Roman" w:hAnsi="Times New Roman" w:cs="Times New Roman"/>
          <w:sz w:val="24"/>
          <w:szCs w:val="24"/>
        </w:rPr>
        <w:t xml:space="preserve"> </w:t>
      </w:r>
    </w:p>
    <w:p w14:paraId="62DFA18C" w14:textId="4686E151" w:rsidR="00112030" w:rsidRPr="00744AEA" w:rsidRDefault="00CF534C" w:rsidP="00744AEA">
      <w:pPr>
        <w:spacing w:after="240" w:afterAutospacing="0"/>
        <w:jc w:val="left"/>
        <w:rPr>
          <w:rFonts w:ascii="Times New Roman" w:hAnsi="Times New Roman" w:cs="Times New Roman"/>
          <w:color w:val="1F497D"/>
          <w:sz w:val="24"/>
          <w:szCs w:val="24"/>
        </w:rPr>
      </w:pPr>
      <w:r w:rsidRPr="00744AEA">
        <w:rPr>
          <w:rFonts w:ascii="Times New Roman" w:hAnsi="Times New Roman" w:cs="Times New Roman"/>
          <w:sz w:val="24"/>
          <w:szCs w:val="24"/>
        </w:rPr>
        <w:t xml:space="preserve">2: </w:t>
      </w:r>
      <w:r w:rsidR="002854AD" w:rsidRPr="00744AEA">
        <w:rPr>
          <w:rFonts w:ascii="Times New Roman" w:hAnsi="Times New Roman" w:cs="Times New Roman"/>
          <w:sz w:val="24"/>
          <w:szCs w:val="24"/>
        </w:rPr>
        <w:t xml:space="preserve">Environmental Economist, </w:t>
      </w:r>
      <w:r w:rsidR="00112030" w:rsidRPr="00744AEA">
        <w:rPr>
          <w:rFonts w:ascii="Times New Roman" w:hAnsi="Times New Roman" w:cs="Times New Roman"/>
          <w:sz w:val="24"/>
          <w:szCs w:val="24"/>
        </w:rPr>
        <w:t xml:space="preserve">Plymouth Marine Laboratory, Prospect Place, Plymouth, UK, PL1 3DH, UK, </w:t>
      </w:r>
      <w:hyperlink r:id="rId9" w:history="1">
        <w:r w:rsidR="00112030" w:rsidRPr="00744AEA">
          <w:rPr>
            <w:rStyle w:val="Hyperlink"/>
            <w:rFonts w:ascii="Times New Roman" w:hAnsi="Times New Roman" w:cs="Times New Roman"/>
            <w:sz w:val="24"/>
            <w:szCs w:val="24"/>
          </w:rPr>
          <w:t>nijb@pml.ac.uk</w:t>
        </w:r>
      </w:hyperlink>
      <w:r w:rsidR="00112030" w:rsidRPr="00744AEA">
        <w:rPr>
          <w:rFonts w:ascii="Times New Roman" w:hAnsi="Times New Roman" w:cs="Times New Roman"/>
          <w:sz w:val="24"/>
          <w:szCs w:val="24"/>
        </w:rPr>
        <w:t xml:space="preserve"> </w:t>
      </w:r>
    </w:p>
    <w:p w14:paraId="1F1933C0" w14:textId="77777777" w:rsidR="007A0943" w:rsidRPr="00744AEA" w:rsidRDefault="00CF534C" w:rsidP="00744AEA">
      <w:pPr>
        <w:spacing w:before="240" w:beforeAutospacing="0" w:after="240" w:afterAutospacing="0"/>
        <w:jc w:val="left"/>
        <w:rPr>
          <w:rFonts w:ascii="Times New Roman" w:hAnsi="Times New Roman" w:cs="Times New Roman"/>
          <w:sz w:val="24"/>
          <w:szCs w:val="24"/>
        </w:rPr>
      </w:pPr>
      <w:r w:rsidRPr="00744AEA">
        <w:rPr>
          <w:rFonts w:ascii="Times New Roman" w:hAnsi="Times New Roman" w:cs="Times New Roman"/>
          <w:sz w:val="24"/>
          <w:szCs w:val="24"/>
        </w:rPr>
        <w:t xml:space="preserve">3: </w:t>
      </w:r>
      <w:r w:rsidR="00DF169B" w:rsidRPr="00744AEA">
        <w:rPr>
          <w:rFonts w:ascii="Times New Roman" w:hAnsi="Times New Roman" w:cs="Times New Roman"/>
          <w:sz w:val="24"/>
          <w:szCs w:val="24"/>
        </w:rPr>
        <w:t xml:space="preserve">Principal Specialist Economics, Natural England, Foss House, Kings Pool, 1-2 </w:t>
      </w:r>
      <w:proofErr w:type="spellStart"/>
      <w:r w:rsidR="00DF169B" w:rsidRPr="00744AEA">
        <w:rPr>
          <w:rFonts w:ascii="Times New Roman" w:hAnsi="Times New Roman" w:cs="Times New Roman"/>
          <w:sz w:val="24"/>
          <w:szCs w:val="24"/>
        </w:rPr>
        <w:t>Peasholme</w:t>
      </w:r>
      <w:proofErr w:type="spellEnd"/>
      <w:r w:rsidR="00DF169B" w:rsidRPr="00744AEA">
        <w:rPr>
          <w:rFonts w:ascii="Times New Roman" w:hAnsi="Times New Roman" w:cs="Times New Roman"/>
          <w:sz w:val="24"/>
          <w:szCs w:val="24"/>
        </w:rPr>
        <w:t xml:space="preserve"> Green, </w:t>
      </w:r>
      <w:r w:rsidR="00DF169B" w:rsidRPr="00744AEA">
        <w:rPr>
          <w:rFonts w:ascii="Times New Roman" w:hAnsi="Times New Roman" w:cs="Times New Roman"/>
          <w:bCs/>
          <w:sz w:val="24"/>
          <w:szCs w:val="24"/>
        </w:rPr>
        <w:t>York</w:t>
      </w:r>
      <w:r w:rsidR="00DF169B" w:rsidRPr="00744AEA">
        <w:rPr>
          <w:rFonts w:ascii="Times New Roman" w:hAnsi="Times New Roman" w:cs="Times New Roman"/>
          <w:sz w:val="24"/>
          <w:szCs w:val="24"/>
        </w:rPr>
        <w:t> YO1 7PX</w:t>
      </w:r>
      <w:r w:rsidR="00112030" w:rsidRPr="00744AEA">
        <w:rPr>
          <w:rFonts w:ascii="Times New Roman" w:hAnsi="Times New Roman" w:cs="Times New Roman"/>
          <w:sz w:val="24"/>
          <w:szCs w:val="24"/>
        </w:rPr>
        <w:t xml:space="preserve">, </w:t>
      </w:r>
      <w:hyperlink r:id="rId10" w:history="1">
        <w:r w:rsidR="00112030" w:rsidRPr="00744AEA">
          <w:rPr>
            <w:rStyle w:val="Hyperlink"/>
            <w:rFonts w:ascii="Times New Roman" w:hAnsi="Times New Roman" w:cs="Times New Roman"/>
            <w:sz w:val="24"/>
            <w:szCs w:val="24"/>
          </w:rPr>
          <w:t>Tim.Sunderland@naturalengland.org.uk</w:t>
        </w:r>
      </w:hyperlink>
      <w:r w:rsidR="00112030" w:rsidRPr="00744AEA">
        <w:rPr>
          <w:rFonts w:ascii="Times New Roman" w:hAnsi="Times New Roman" w:cs="Times New Roman"/>
          <w:sz w:val="24"/>
          <w:szCs w:val="24"/>
        </w:rPr>
        <w:t xml:space="preserve"> </w:t>
      </w:r>
    </w:p>
    <w:p w14:paraId="41856879" w14:textId="447B4D84" w:rsidR="00CF534C" w:rsidRDefault="00CF534C" w:rsidP="00744AEA">
      <w:pPr>
        <w:spacing w:before="240" w:beforeAutospacing="0" w:after="240" w:afterAutospacing="0"/>
        <w:jc w:val="left"/>
        <w:rPr>
          <w:rStyle w:val="Hyperlink"/>
          <w:rFonts w:ascii="Times New Roman" w:hAnsi="Times New Roman" w:cs="Times New Roman"/>
          <w:sz w:val="24"/>
          <w:szCs w:val="24"/>
        </w:rPr>
      </w:pPr>
      <w:r w:rsidRPr="00744AEA">
        <w:rPr>
          <w:rFonts w:ascii="Times New Roman" w:hAnsi="Times New Roman" w:cs="Times New Roman"/>
          <w:sz w:val="24"/>
          <w:szCs w:val="24"/>
        </w:rPr>
        <w:t xml:space="preserve">4: </w:t>
      </w:r>
      <w:r w:rsidR="002854AD" w:rsidRPr="00744AEA">
        <w:rPr>
          <w:rFonts w:ascii="Times New Roman" w:hAnsi="Times New Roman" w:cs="Times New Roman"/>
          <w:sz w:val="24"/>
          <w:szCs w:val="24"/>
        </w:rPr>
        <w:t xml:space="preserve">Director, </w:t>
      </w:r>
      <w:proofErr w:type="spellStart"/>
      <w:r w:rsidRPr="00744AEA">
        <w:rPr>
          <w:rFonts w:ascii="Times New Roman" w:hAnsi="Times New Roman" w:cs="Times New Roman"/>
          <w:sz w:val="24"/>
          <w:szCs w:val="24"/>
        </w:rPr>
        <w:t>eftec</w:t>
      </w:r>
      <w:proofErr w:type="spellEnd"/>
      <w:r w:rsidRPr="00744AEA">
        <w:rPr>
          <w:rFonts w:ascii="Times New Roman" w:hAnsi="Times New Roman" w:cs="Times New Roman"/>
          <w:sz w:val="24"/>
          <w:szCs w:val="24"/>
        </w:rPr>
        <w:t xml:space="preserve">, 4 City Road, London EC1Y 2AA, UK </w:t>
      </w:r>
      <w:hyperlink r:id="rId11" w:history="1">
        <w:r w:rsidRPr="00744AEA">
          <w:rPr>
            <w:rStyle w:val="Hyperlink"/>
            <w:rFonts w:ascii="Times New Roman" w:hAnsi="Times New Roman" w:cs="Times New Roman"/>
            <w:sz w:val="24"/>
            <w:szCs w:val="24"/>
          </w:rPr>
          <w:t>ece@eftec.co.uk</w:t>
        </w:r>
      </w:hyperlink>
    </w:p>
    <w:p w14:paraId="01D02351" w14:textId="4E7FC55F" w:rsidR="000307E2" w:rsidRPr="000307E2" w:rsidRDefault="000307E2" w:rsidP="000307E2">
      <w:pPr>
        <w:rPr>
          <w:rFonts w:ascii="Times New Roman" w:hAnsi="Times New Roman" w:cs="Times New Roman"/>
          <w:sz w:val="24"/>
        </w:rPr>
      </w:pPr>
      <w:r w:rsidRPr="000307E2">
        <w:rPr>
          <w:rFonts w:ascii="Times New Roman" w:hAnsi="Times New Roman" w:cs="Times New Roman"/>
          <w:sz w:val="24"/>
        </w:rPr>
        <w:t xml:space="preserve">5: Senior Research Scientist, Norwegian Institute for Nature Research (NINA), </w:t>
      </w:r>
      <w:proofErr w:type="spellStart"/>
      <w:r w:rsidRPr="000307E2">
        <w:rPr>
          <w:rFonts w:ascii="Times New Roman" w:hAnsi="Times New Roman" w:cs="Times New Roman"/>
          <w:sz w:val="24"/>
        </w:rPr>
        <w:t>Gaustadalleen</w:t>
      </w:r>
      <w:proofErr w:type="spellEnd"/>
      <w:r w:rsidRPr="000307E2">
        <w:rPr>
          <w:rFonts w:ascii="Times New Roman" w:hAnsi="Times New Roman" w:cs="Times New Roman"/>
          <w:sz w:val="24"/>
        </w:rPr>
        <w:t xml:space="preserve"> 21, 0349 Oslo, Norway. </w:t>
      </w:r>
      <w:hyperlink r:id="rId12" w:history="1">
        <w:r w:rsidRPr="000307E2">
          <w:rPr>
            <w:rStyle w:val="Hyperlink"/>
            <w:rFonts w:ascii="Times New Roman" w:hAnsi="Times New Roman" w:cs="Times New Roman"/>
            <w:sz w:val="24"/>
          </w:rPr>
          <w:t>david.barton@nina.no</w:t>
        </w:r>
      </w:hyperlink>
    </w:p>
    <w:p w14:paraId="6E556D7B" w14:textId="7F9FF8BB" w:rsidR="00131CC5" w:rsidRPr="00744AEA" w:rsidRDefault="000307E2" w:rsidP="00744AEA">
      <w:pPr>
        <w:spacing w:before="0" w:beforeAutospacing="0" w:after="240" w:afterAutospacing="0"/>
        <w:jc w:val="left"/>
        <w:rPr>
          <w:rStyle w:val="Hyperlink"/>
          <w:rFonts w:ascii="Times New Roman" w:hAnsi="Times New Roman" w:cs="Times New Roman"/>
          <w:bCs/>
          <w:sz w:val="24"/>
          <w:szCs w:val="24"/>
        </w:rPr>
      </w:pPr>
      <w:r>
        <w:rPr>
          <w:rFonts w:ascii="Times New Roman" w:hAnsi="Times New Roman" w:cs="Times New Roman"/>
          <w:bCs/>
          <w:sz w:val="24"/>
          <w:szCs w:val="24"/>
        </w:rPr>
        <w:t>6</w:t>
      </w:r>
      <w:r w:rsidR="007A0943" w:rsidRPr="00744AEA">
        <w:rPr>
          <w:rFonts w:ascii="Times New Roman" w:hAnsi="Times New Roman" w:cs="Times New Roman"/>
          <w:bCs/>
          <w:sz w:val="24"/>
          <w:szCs w:val="24"/>
        </w:rPr>
        <w:t>:</w:t>
      </w:r>
      <w:r w:rsidR="00131CC5" w:rsidRPr="00744AEA">
        <w:rPr>
          <w:rFonts w:ascii="Times New Roman" w:hAnsi="Times New Roman" w:cs="Times New Roman"/>
          <w:bCs/>
          <w:sz w:val="24"/>
          <w:szCs w:val="24"/>
        </w:rPr>
        <w:t xml:space="preserve"> Senior Lecturer in Environmental Science, Liverpool John </w:t>
      </w:r>
      <w:proofErr w:type="spellStart"/>
      <w:r w:rsidR="00131CC5" w:rsidRPr="00744AEA">
        <w:rPr>
          <w:rFonts w:ascii="Times New Roman" w:hAnsi="Times New Roman" w:cs="Times New Roman"/>
          <w:bCs/>
          <w:sz w:val="24"/>
          <w:szCs w:val="24"/>
        </w:rPr>
        <w:t>Moores</w:t>
      </w:r>
      <w:proofErr w:type="spellEnd"/>
      <w:r w:rsidR="00131CC5" w:rsidRPr="00744AEA">
        <w:rPr>
          <w:rFonts w:ascii="Times New Roman" w:hAnsi="Times New Roman" w:cs="Times New Roman"/>
          <w:bCs/>
          <w:sz w:val="24"/>
          <w:szCs w:val="24"/>
        </w:rPr>
        <w:t xml:space="preserve"> University, Liverpool L3 3AF, UK. </w:t>
      </w:r>
      <w:hyperlink r:id="rId13" w:history="1">
        <w:r w:rsidR="00131CC5" w:rsidRPr="00744AEA">
          <w:rPr>
            <w:rStyle w:val="Hyperlink"/>
            <w:rFonts w:ascii="Times New Roman" w:hAnsi="Times New Roman" w:cs="Times New Roman"/>
            <w:bCs/>
            <w:sz w:val="24"/>
            <w:szCs w:val="24"/>
          </w:rPr>
          <w:t>c.bowe@ljmu.ac.uk</w:t>
        </w:r>
      </w:hyperlink>
    </w:p>
    <w:p w14:paraId="18316D7C" w14:textId="6538E5C6" w:rsidR="00470ABF" w:rsidRPr="00744AEA" w:rsidRDefault="000307E2" w:rsidP="00744AEA">
      <w:pPr>
        <w:spacing w:before="0" w:beforeAutospacing="0" w:after="240" w:afterAutospacing="0"/>
        <w:jc w:val="left"/>
        <w:rPr>
          <w:rFonts w:ascii="Times New Roman" w:hAnsi="Times New Roman" w:cs="Times New Roman"/>
          <w:bCs/>
          <w:color w:val="1F497D"/>
          <w:sz w:val="24"/>
          <w:szCs w:val="24"/>
        </w:rPr>
      </w:pPr>
      <w:bookmarkStart w:id="0" w:name="_Hlk2875098"/>
      <w:r>
        <w:rPr>
          <w:rFonts w:ascii="Times New Roman" w:hAnsi="Times New Roman" w:cs="Times New Roman"/>
          <w:color w:val="000000"/>
          <w:sz w:val="24"/>
          <w:szCs w:val="24"/>
        </w:rPr>
        <w:t>7</w:t>
      </w:r>
      <w:r w:rsidR="007A0943" w:rsidRPr="00744AEA">
        <w:rPr>
          <w:rFonts w:ascii="Times New Roman" w:hAnsi="Times New Roman" w:cs="Times New Roman"/>
          <w:color w:val="000000"/>
          <w:sz w:val="24"/>
          <w:szCs w:val="24"/>
        </w:rPr>
        <w:t xml:space="preserve">: </w:t>
      </w:r>
      <w:r w:rsidR="00470ABF" w:rsidRPr="00744AEA">
        <w:rPr>
          <w:rFonts w:ascii="Times New Roman" w:hAnsi="Times New Roman" w:cs="Times New Roman"/>
          <w:color w:val="000000"/>
          <w:sz w:val="24"/>
          <w:szCs w:val="24"/>
        </w:rPr>
        <w:t xml:space="preserve">University of Stirling, Economics Division, Stirling, FK9 4LA, UK. </w:t>
      </w:r>
      <w:hyperlink r:id="rId14" w:history="1">
        <w:r w:rsidR="00470ABF" w:rsidRPr="00744AEA">
          <w:rPr>
            <w:rStyle w:val="Hyperlink"/>
            <w:rFonts w:ascii="Times New Roman" w:hAnsi="Times New Roman" w:cs="Times New Roman"/>
            <w:sz w:val="24"/>
            <w:szCs w:val="24"/>
          </w:rPr>
          <w:t>tobias.borger@stir.ac.uk</w:t>
        </w:r>
      </w:hyperlink>
      <w:bookmarkEnd w:id="0"/>
      <w:r w:rsidR="00470ABF" w:rsidRPr="00744AEA">
        <w:rPr>
          <w:rFonts w:ascii="Times New Roman" w:hAnsi="Times New Roman" w:cs="Times New Roman"/>
          <w:color w:val="000000"/>
          <w:sz w:val="24"/>
          <w:szCs w:val="24"/>
        </w:rPr>
        <w:t xml:space="preserve"> </w:t>
      </w:r>
    </w:p>
    <w:p w14:paraId="1DD9DA1F" w14:textId="2386E228" w:rsidR="00131CC5" w:rsidRPr="00744AEA" w:rsidRDefault="000307E2" w:rsidP="00744AEA">
      <w:pPr>
        <w:spacing w:before="0" w:beforeAutospacing="0" w:after="240" w:afterAutospacing="0"/>
        <w:jc w:val="left"/>
        <w:rPr>
          <w:rFonts w:ascii="Times New Roman" w:hAnsi="Times New Roman" w:cs="Times New Roman"/>
          <w:color w:val="1F497D"/>
          <w:sz w:val="24"/>
          <w:szCs w:val="24"/>
        </w:rPr>
      </w:pPr>
      <w:r>
        <w:rPr>
          <w:rFonts w:ascii="Times New Roman" w:hAnsi="Times New Roman" w:cs="Times New Roman"/>
          <w:sz w:val="24"/>
          <w:szCs w:val="24"/>
        </w:rPr>
        <w:t>8</w:t>
      </w:r>
      <w:r w:rsidR="007A0943"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Reader in Crop Ecology and Management, Cranfield Soil and </w:t>
      </w:r>
      <w:proofErr w:type="spellStart"/>
      <w:r w:rsidR="00131CC5" w:rsidRPr="00744AEA">
        <w:rPr>
          <w:rFonts w:ascii="Times New Roman" w:hAnsi="Times New Roman" w:cs="Times New Roman"/>
          <w:sz w:val="24"/>
          <w:szCs w:val="24"/>
        </w:rPr>
        <w:t>Agrifood</w:t>
      </w:r>
      <w:proofErr w:type="spellEnd"/>
      <w:r w:rsidR="00131CC5" w:rsidRPr="00744AEA">
        <w:rPr>
          <w:rFonts w:ascii="Times New Roman" w:hAnsi="Times New Roman" w:cs="Times New Roman"/>
          <w:sz w:val="24"/>
          <w:szCs w:val="24"/>
        </w:rPr>
        <w:t xml:space="preserve"> Institute, School of Water, Energy and Environment, Building 52a, Cranfield University, Cranfield, Bedfordshire, MK43 0AL, UK. </w:t>
      </w:r>
      <w:hyperlink r:id="rId15" w:tgtFrame="_blank" w:history="1">
        <w:r w:rsidR="00131CC5" w:rsidRPr="00744AEA">
          <w:rPr>
            <w:rStyle w:val="Hyperlink"/>
            <w:rFonts w:ascii="Times New Roman" w:hAnsi="Times New Roman" w:cs="Times New Roman"/>
            <w:sz w:val="24"/>
            <w:szCs w:val="24"/>
          </w:rPr>
          <w:t>P.Burgess@cranfield.ac.uk</w:t>
        </w:r>
      </w:hyperlink>
    </w:p>
    <w:p w14:paraId="33835761" w14:textId="5238758A" w:rsidR="00A67191" w:rsidRPr="00744AEA" w:rsidRDefault="000307E2" w:rsidP="00744AEA">
      <w:pPr>
        <w:spacing w:before="0" w:beforeAutospacing="0" w:after="240" w:afterAutospacing="0"/>
        <w:jc w:val="lef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9</w:t>
      </w:r>
      <w:r w:rsidR="007A0943" w:rsidRPr="00744AEA">
        <w:rPr>
          <w:rFonts w:ascii="Times New Roman" w:hAnsi="Times New Roman" w:cs="Times New Roman"/>
          <w:color w:val="000000"/>
          <w:sz w:val="24"/>
          <w:szCs w:val="24"/>
          <w:lang w:eastAsia="en-GB"/>
        </w:rPr>
        <w:t xml:space="preserve">: </w:t>
      </w:r>
      <w:r w:rsidR="00A67191" w:rsidRPr="00744AEA">
        <w:rPr>
          <w:rFonts w:ascii="Times New Roman" w:hAnsi="Times New Roman" w:cs="Times New Roman"/>
          <w:color w:val="000000"/>
          <w:sz w:val="24"/>
          <w:szCs w:val="24"/>
          <w:lang w:eastAsia="en-GB"/>
        </w:rPr>
        <w:t xml:space="preserve">University Chaplain, Anglia Ruskin University, East Road, Cambridge CB1 1PT, UK; and The Diocese of Ely, Bishop Woodford House, Barton Road, Ely, CB7 4DX, UK. </w:t>
      </w:r>
      <w:hyperlink r:id="rId16" w:history="1">
        <w:r w:rsidR="00A67191" w:rsidRPr="00744AEA">
          <w:rPr>
            <w:rStyle w:val="Hyperlink"/>
            <w:rFonts w:ascii="Times New Roman" w:hAnsi="Times New Roman" w:cs="Times New Roman"/>
            <w:sz w:val="24"/>
            <w:szCs w:val="24"/>
            <w:lang w:eastAsia="en-GB"/>
          </w:rPr>
          <w:t>nigel.cooper@anglia.ac.uk</w:t>
        </w:r>
      </w:hyperlink>
    </w:p>
    <w:p w14:paraId="42A02F6D" w14:textId="205D6E7F" w:rsidR="00131CC5" w:rsidRPr="00744AEA" w:rsidRDefault="000307E2" w:rsidP="00744AEA">
      <w:pPr>
        <w:spacing w:before="0" w:beforeAutospacing="0" w:after="240" w:afterAutospacing="0"/>
        <w:jc w:val="left"/>
        <w:rPr>
          <w:rFonts w:ascii="Times New Roman" w:hAnsi="Times New Roman" w:cs="Times New Roman"/>
          <w:color w:val="1F497D"/>
          <w:sz w:val="24"/>
          <w:szCs w:val="24"/>
        </w:rPr>
      </w:pPr>
      <w:r>
        <w:rPr>
          <w:rFonts w:ascii="Times New Roman" w:hAnsi="Times New Roman" w:cs="Times New Roman"/>
          <w:sz w:val="24"/>
          <w:szCs w:val="24"/>
        </w:rPr>
        <w:t>10</w:t>
      </w:r>
      <w:r w:rsidR="007A0943"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Affiliation at the time of contributing to the paper: Social, Economic and Geographical Sciences Research Group, The James Hutton Institute, Aberdeen AB15 8QH, UK</w:t>
      </w:r>
      <w:r w:rsidR="007A0943" w:rsidRPr="00744AEA">
        <w:rPr>
          <w:rFonts w:ascii="Times New Roman" w:hAnsi="Times New Roman" w:cs="Times New Roman"/>
          <w:sz w:val="24"/>
          <w:szCs w:val="24"/>
        </w:rPr>
        <w:t xml:space="preserve"> and c</w:t>
      </w:r>
      <w:r w:rsidR="00131CC5" w:rsidRPr="00744AEA">
        <w:rPr>
          <w:rFonts w:ascii="Times New Roman" w:hAnsi="Times New Roman" w:cs="Times New Roman"/>
          <w:sz w:val="24"/>
          <w:szCs w:val="24"/>
        </w:rPr>
        <w:t xml:space="preserve">urrent affiliation: Land, Environment, Economics and Policy (LEEP) Institute, University of Exeter Business School, </w:t>
      </w:r>
      <w:proofErr w:type="spellStart"/>
      <w:r w:rsidR="00131CC5" w:rsidRPr="00744AEA">
        <w:rPr>
          <w:rFonts w:ascii="Times New Roman" w:hAnsi="Times New Roman" w:cs="Times New Roman"/>
          <w:sz w:val="24"/>
          <w:szCs w:val="24"/>
        </w:rPr>
        <w:t>Xfi</w:t>
      </w:r>
      <w:proofErr w:type="spellEnd"/>
      <w:r w:rsidR="00131CC5" w:rsidRPr="00744AEA">
        <w:rPr>
          <w:rFonts w:ascii="Times New Roman" w:hAnsi="Times New Roman" w:cs="Times New Roman"/>
          <w:sz w:val="24"/>
          <w:szCs w:val="24"/>
        </w:rPr>
        <w:t xml:space="preserve"> Building (1st floor), Rennes Drive, Exeter EX4 4PU, UK. </w:t>
      </w:r>
      <w:hyperlink r:id="rId17" w:history="1">
        <w:r w:rsidR="00131CC5" w:rsidRPr="00744AEA">
          <w:rPr>
            <w:rStyle w:val="Hyperlink"/>
            <w:rFonts w:ascii="Times New Roman" w:hAnsi="Times New Roman" w:cs="Times New Roman"/>
            <w:sz w:val="24"/>
            <w:szCs w:val="24"/>
          </w:rPr>
          <w:t>m.faccioli@exeter.ac.uk</w:t>
        </w:r>
      </w:hyperlink>
      <w:r w:rsidR="00131CC5" w:rsidRPr="00744AEA">
        <w:rPr>
          <w:rFonts w:ascii="Times New Roman" w:hAnsi="Times New Roman" w:cs="Times New Roman"/>
          <w:color w:val="1F497D"/>
          <w:sz w:val="24"/>
          <w:szCs w:val="24"/>
        </w:rPr>
        <w:t xml:space="preserve"> </w:t>
      </w:r>
    </w:p>
    <w:p w14:paraId="6AA4419B" w14:textId="243A8077" w:rsidR="007A0943" w:rsidRPr="00744AEA" w:rsidRDefault="007A0943" w:rsidP="00744AEA">
      <w:pPr>
        <w:spacing w:before="0" w:beforeAutospacing="0" w:after="240" w:afterAutospacing="0"/>
        <w:jc w:val="left"/>
        <w:rPr>
          <w:rFonts w:ascii="Times New Roman" w:hAnsi="Times New Roman" w:cs="Times New Roman"/>
          <w:color w:val="993366"/>
          <w:sz w:val="24"/>
          <w:szCs w:val="24"/>
          <w:lang w:eastAsia="en-GB"/>
        </w:rPr>
      </w:pPr>
      <w:r w:rsidRPr="00744AEA">
        <w:rPr>
          <w:rFonts w:ascii="Times New Roman" w:hAnsi="Times New Roman" w:cs="Times New Roman"/>
          <w:sz w:val="24"/>
          <w:szCs w:val="24"/>
          <w:lang w:eastAsia="en-GB"/>
        </w:rPr>
        <w:t>1</w:t>
      </w:r>
      <w:r w:rsidR="000307E2">
        <w:rPr>
          <w:rFonts w:ascii="Times New Roman" w:hAnsi="Times New Roman" w:cs="Times New Roman"/>
          <w:sz w:val="24"/>
          <w:szCs w:val="24"/>
          <w:lang w:eastAsia="en-GB"/>
        </w:rPr>
        <w:t>1</w:t>
      </w:r>
      <w:r w:rsidRPr="00744AEA">
        <w:rPr>
          <w:rFonts w:ascii="Times New Roman" w:hAnsi="Times New Roman" w:cs="Times New Roman"/>
          <w:sz w:val="24"/>
          <w:szCs w:val="24"/>
          <w:lang w:eastAsia="en-GB"/>
        </w:rPr>
        <w:t xml:space="preserve">: </w:t>
      </w:r>
      <w:r w:rsidR="00131CC5" w:rsidRPr="00744AEA">
        <w:rPr>
          <w:rFonts w:ascii="Times New Roman" w:hAnsi="Times New Roman" w:cs="Times New Roman"/>
          <w:sz w:val="24"/>
          <w:szCs w:val="24"/>
          <w:lang w:eastAsia="en-GB"/>
        </w:rPr>
        <w:t xml:space="preserve">Professor of Economics, Economics and Finance Group, Centre for Blue Governance, Portsmouth Business School, University of Portsmouth, Richmond Building, Portland Street, Portsmouth, PO1 3DE, UK. </w:t>
      </w:r>
      <w:hyperlink r:id="rId18" w:history="1">
        <w:r w:rsidRPr="00744AEA">
          <w:rPr>
            <w:rStyle w:val="Hyperlink"/>
            <w:rFonts w:ascii="Times New Roman" w:eastAsia="Times New Roman" w:hAnsi="Times New Roman" w:cs="Times New Roman"/>
            <w:sz w:val="24"/>
            <w:szCs w:val="24"/>
          </w:rPr>
          <w:t>Pierre.failler@port.ac.uk</w:t>
        </w:r>
      </w:hyperlink>
      <w:r w:rsidRPr="00744AEA">
        <w:rPr>
          <w:rFonts w:ascii="Times New Roman" w:eastAsia="Times New Roman" w:hAnsi="Times New Roman" w:cs="Times New Roman"/>
          <w:color w:val="000000"/>
          <w:sz w:val="24"/>
          <w:szCs w:val="24"/>
        </w:rPr>
        <w:t xml:space="preserve"> </w:t>
      </w:r>
    </w:p>
    <w:p w14:paraId="56EDAE33" w14:textId="20289611" w:rsidR="00131CC5" w:rsidRPr="00744AEA" w:rsidRDefault="007A0943" w:rsidP="00744AEA">
      <w:pPr>
        <w:spacing w:before="0" w:beforeAutospacing="0" w:after="240" w:afterAutospacing="0"/>
        <w:jc w:val="left"/>
        <w:rPr>
          <w:rStyle w:val="Hyperlink"/>
          <w:rFonts w:ascii="Times New Roman" w:hAnsi="Times New Roman" w:cs="Times New Roman"/>
          <w:sz w:val="24"/>
          <w:szCs w:val="24"/>
        </w:rPr>
      </w:pPr>
      <w:r w:rsidRPr="00744AEA">
        <w:rPr>
          <w:rFonts w:ascii="Times New Roman" w:hAnsi="Times New Roman" w:cs="Times New Roman"/>
          <w:sz w:val="24"/>
          <w:szCs w:val="24"/>
        </w:rPr>
        <w:lastRenderedPageBreak/>
        <w:t>1</w:t>
      </w:r>
      <w:r w:rsidR="000307E2">
        <w:rPr>
          <w:rFonts w:ascii="Times New Roman" w:hAnsi="Times New Roman" w:cs="Times New Roman"/>
          <w:sz w:val="24"/>
          <w:szCs w:val="24"/>
        </w:rPr>
        <w:t>2</w:t>
      </w:r>
      <w:r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Independent economist, </w:t>
      </w:r>
      <w:proofErr w:type="spellStart"/>
      <w:r w:rsidR="00131CC5" w:rsidRPr="00744AEA">
        <w:rPr>
          <w:rFonts w:ascii="Times New Roman" w:hAnsi="Times New Roman" w:cs="Times New Roman"/>
          <w:sz w:val="24"/>
          <w:szCs w:val="24"/>
        </w:rPr>
        <w:t>Nemertis</w:t>
      </w:r>
      <w:proofErr w:type="spellEnd"/>
      <w:r w:rsidR="00131CC5" w:rsidRPr="00744AEA">
        <w:rPr>
          <w:rFonts w:ascii="Times New Roman" w:hAnsi="Times New Roman" w:cs="Times New Roman"/>
          <w:sz w:val="24"/>
          <w:szCs w:val="24"/>
        </w:rPr>
        <w:t xml:space="preserve"> Ltd.</w:t>
      </w:r>
      <w:r w:rsidR="002854AD" w:rsidRPr="00744AEA">
        <w:rPr>
          <w:rFonts w:ascii="Times New Roman" w:hAnsi="Times New Roman" w:cs="Times New Roman"/>
          <w:sz w:val="24"/>
          <w:szCs w:val="24"/>
        </w:rPr>
        <w:t>, 14 Fitzroy House, Longfield Avenue, Ealing, London W5 2JG</w:t>
      </w:r>
      <w:r w:rsidR="00F50E44" w:rsidRPr="00744AEA">
        <w:rPr>
          <w:rFonts w:ascii="Times New Roman" w:hAnsi="Times New Roman" w:cs="Times New Roman"/>
          <w:sz w:val="24"/>
          <w:szCs w:val="24"/>
        </w:rPr>
        <w:t>,</w:t>
      </w:r>
      <w:r w:rsidR="002854AD" w:rsidRPr="00744AEA">
        <w:rPr>
          <w:rFonts w:ascii="Times New Roman" w:hAnsi="Times New Roman" w:cs="Times New Roman"/>
          <w:sz w:val="24"/>
          <w:szCs w:val="24"/>
        </w:rPr>
        <w:t xml:space="preserve"> UK</w:t>
      </w:r>
      <w:r w:rsidR="00F50E44" w:rsidRPr="00744AEA">
        <w:rPr>
          <w:rFonts w:ascii="Times New Roman" w:hAnsi="Times New Roman" w:cs="Times New Roman"/>
          <w:sz w:val="24"/>
          <w:szCs w:val="24"/>
        </w:rPr>
        <w:t>.</w:t>
      </w:r>
      <w:r w:rsidR="002854AD"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 </w:t>
      </w:r>
      <w:hyperlink r:id="rId19" w:history="1">
        <w:r w:rsidR="00131CC5" w:rsidRPr="00744AEA">
          <w:rPr>
            <w:rStyle w:val="Hyperlink"/>
            <w:rFonts w:ascii="Times New Roman" w:hAnsi="Times New Roman" w:cs="Times New Roman"/>
            <w:sz w:val="24"/>
            <w:szCs w:val="24"/>
          </w:rPr>
          <w:t>ioanna.gkolemi@nemertis.com</w:t>
        </w:r>
      </w:hyperlink>
    </w:p>
    <w:p w14:paraId="721B21EA" w14:textId="4ACB5D2C" w:rsidR="00131CC5" w:rsidRDefault="007A0943" w:rsidP="007A0943">
      <w:pPr>
        <w:spacing w:after="240" w:afterAutospacing="0"/>
        <w:rPr>
          <w:rFonts w:ascii="Times New Roman" w:eastAsia="Times New Roman" w:hAnsi="Times New Roman" w:cs="Times New Roman"/>
          <w:color w:val="000000"/>
          <w:sz w:val="24"/>
          <w:szCs w:val="24"/>
        </w:rPr>
      </w:pPr>
      <w:r w:rsidRPr="00744AEA">
        <w:rPr>
          <w:rFonts w:ascii="Times New Roman" w:eastAsia="Times New Roman" w:hAnsi="Times New Roman" w:cs="Times New Roman"/>
          <w:color w:val="000000"/>
          <w:sz w:val="24"/>
          <w:szCs w:val="24"/>
        </w:rPr>
        <w:t>1</w:t>
      </w:r>
      <w:r w:rsidR="000307E2">
        <w:rPr>
          <w:rFonts w:ascii="Times New Roman" w:eastAsia="Times New Roman" w:hAnsi="Times New Roman" w:cs="Times New Roman"/>
          <w:color w:val="000000"/>
          <w:sz w:val="24"/>
          <w:szCs w:val="24"/>
        </w:rPr>
        <w:t>3</w:t>
      </w:r>
      <w:r w:rsidRPr="00744AEA">
        <w:rPr>
          <w:rFonts w:ascii="Times New Roman" w:eastAsia="Times New Roman" w:hAnsi="Times New Roman" w:cs="Times New Roman"/>
          <w:color w:val="000000"/>
          <w:sz w:val="24"/>
          <w:szCs w:val="24"/>
        </w:rPr>
        <w:t xml:space="preserve">: </w:t>
      </w:r>
      <w:r w:rsidR="00131CC5" w:rsidRPr="00744AEA">
        <w:rPr>
          <w:rFonts w:ascii="Times New Roman" w:eastAsia="Times New Roman" w:hAnsi="Times New Roman" w:cs="Times New Roman"/>
          <w:color w:val="000000"/>
          <w:sz w:val="24"/>
          <w:szCs w:val="24"/>
        </w:rPr>
        <w:t xml:space="preserve">Professor in Agri-food and environmental economics, School of Biological Sciences, Gibson Institute, IGFS, Queen's University Belfast, Belfast, UK. </w:t>
      </w:r>
      <w:hyperlink r:id="rId20" w:history="1">
        <w:r w:rsidR="00131CC5" w:rsidRPr="00744AEA">
          <w:rPr>
            <w:rStyle w:val="Hyperlink"/>
            <w:rFonts w:ascii="Times New Roman" w:eastAsia="Times New Roman" w:hAnsi="Times New Roman" w:cs="Times New Roman"/>
            <w:sz w:val="24"/>
            <w:szCs w:val="24"/>
          </w:rPr>
          <w:t>a.longo@qub.ac.uk</w:t>
        </w:r>
      </w:hyperlink>
      <w:r w:rsidR="00131CC5" w:rsidRPr="00744AEA">
        <w:rPr>
          <w:rFonts w:ascii="Times New Roman" w:eastAsia="Times New Roman" w:hAnsi="Times New Roman" w:cs="Times New Roman"/>
          <w:color w:val="000000"/>
          <w:sz w:val="24"/>
          <w:szCs w:val="24"/>
        </w:rPr>
        <w:t xml:space="preserve"> </w:t>
      </w:r>
    </w:p>
    <w:p w14:paraId="76C2392C" w14:textId="7E3BB13F" w:rsidR="00B54D52" w:rsidRPr="00B54D52" w:rsidRDefault="00B54D52" w:rsidP="00B54D52">
      <w:pPr>
        <w:rPr>
          <w:rFonts w:ascii="Times New Roman" w:eastAsia="Times New Roman" w:hAnsi="Times New Roman" w:cs="Times New Roman"/>
          <w:color w:val="000000"/>
          <w:sz w:val="24"/>
          <w:szCs w:val="24"/>
        </w:rPr>
      </w:pPr>
      <w:r w:rsidRPr="00B54D52">
        <w:rPr>
          <w:rFonts w:ascii="Times New Roman" w:eastAsia="Times New Roman" w:hAnsi="Times New Roman" w:cs="Times New Roman"/>
          <w:color w:val="000000"/>
          <w:sz w:val="24"/>
          <w:szCs w:val="24"/>
        </w:rPr>
        <w:t>14:</w:t>
      </w:r>
      <w:r w:rsidRPr="00B54D52">
        <w:rPr>
          <w:rFonts w:ascii="Times New Roman" w:hAnsi="Times New Roman" w:cs="Times New Roman"/>
          <w:sz w:val="24"/>
          <w:szCs w:val="24"/>
        </w:rPr>
        <w:t xml:space="preserve"> Conservation Programme Manager</w:t>
      </w:r>
      <w:r>
        <w:rPr>
          <w:rFonts w:ascii="Times New Roman" w:hAnsi="Times New Roman" w:cs="Times New Roman"/>
          <w:sz w:val="24"/>
          <w:szCs w:val="24"/>
        </w:rPr>
        <w:t xml:space="preserve">, </w:t>
      </w:r>
      <w:r w:rsidRPr="00B54D52">
        <w:rPr>
          <w:rFonts w:ascii="Times New Roman" w:hAnsi="Times New Roman" w:cs="Times New Roman"/>
          <w:sz w:val="24"/>
          <w:szCs w:val="24"/>
        </w:rPr>
        <w:t>Wetlands International  South Asia</w:t>
      </w:r>
      <w:r>
        <w:rPr>
          <w:rFonts w:ascii="Times New Roman" w:hAnsi="Times New Roman" w:cs="Times New Roman"/>
          <w:sz w:val="24"/>
          <w:szCs w:val="24"/>
        </w:rPr>
        <w:t xml:space="preserve">, </w:t>
      </w:r>
      <w:r w:rsidRPr="00B54D52">
        <w:rPr>
          <w:rFonts w:ascii="Times New Roman" w:hAnsi="Times New Roman" w:cs="Times New Roman"/>
          <w:sz w:val="24"/>
          <w:szCs w:val="24"/>
        </w:rPr>
        <w:t>A-25, Defence Colony</w:t>
      </w:r>
      <w:r>
        <w:rPr>
          <w:rFonts w:ascii="Times New Roman" w:hAnsi="Times New Roman" w:cs="Times New Roman"/>
          <w:sz w:val="24"/>
          <w:szCs w:val="24"/>
        </w:rPr>
        <w:t xml:space="preserve">, </w:t>
      </w:r>
      <w:r w:rsidRPr="00B54D52">
        <w:rPr>
          <w:rFonts w:ascii="Times New Roman" w:hAnsi="Times New Roman" w:cs="Times New Roman"/>
          <w:sz w:val="24"/>
          <w:szCs w:val="24"/>
        </w:rPr>
        <w:t xml:space="preserve">New Delhi </w:t>
      </w:r>
      <w:r>
        <w:rPr>
          <w:rFonts w:ascii="Times New Roman" w:hAnsi="Times New Roman" w:cs="Times New Roman"/>
          <w:sz w:val="24"/>
          <w:szCs w:val="24"/>
        </w:rPr>
        <w:t>–</w:t>
      </w:r>
      <w:r w:rsidRPr="00B54D52">
        <w:rPr>
          <w:rFonts w:ascii="Times New Roman" w:hAnsi="Times New Roman" w:cs="Times New Roman"/>
          <w:sz w:val="24"/>
          <w:szCs w:val="24"/>
        </w:rPr>
        <w:t xml:space="preserve"> 110024</w:t>
      </w:r>
      <w:r>
        <w:rPr>
          <w:rFonts w:ascii="Times New Roman" w:hAnsi="Times New Roman" w:cs="Times New Roman"/>
          <w:sz w:val="24"/>
          <w:szCs w:val="24"/>
        </w:rPr>
        <w:t xml:space="preserve">, </w:t>
      </w:r>
      <w:r w:rsidRPr="00B54D52">
        <w:rPr>
          <w:rFonts w:ascii="Times New Roman" w:hAnsi="Times New Roman" w:cs="Times New Roman"/>
          <w:sz w:val="24"/>
          <w:szCs w:val="24"/>
        </w:rPr>
        <w:t>INDIA</w:t>
      </w:r>
      <w:r>
        <w:rPr>
          <w:rFonts w:ascii="Times New Roman" w:hAnsi="Times New Roman" w:cs="Times New Roman"/>
          <w:sz w:val="24"/>
          <w:szCs w:val="24"/>
        </w:rPr>
        <w:t xml:space="preserve">. </w:t>
      </w:r>
      <w:hyperlink r:id="rId21" w:tgtFrame="_blank" w:history="1">
        <w:r w:rsidRPr="00B54D52">
          <w:rPr>
            <w:rStyle w:val="Hyperlink"/>
            <w:rFonts w:ascii="Times New Roman" w:hAnsi="Times New Roman" w:cs="Times New Roman"/>
            <w:sz w:val="24"/>
            <w:szCs w:val="24"/>
          </w:rPr>
          <w:t>ritesh.kumar@wi-sa.org</w:t>
        </w:r>
      </w:hyperlink>
    </w:p>
    <w:p w14:paraId="4DAD3465" w14:textId="01B6CA7E" w:rsidR="00131CC5" w:rsidRPr="00744AEA" w:rsidRDefault="007A0943" w:rsidP="00131CC5">
      <w:pPr>
        <w:rPr>
          <w:rFonts w:ascii="Times New Roman" w:hAnsi="Times New Roman" w:cs="Times New Roman"/>
          <w:sz w:val="24"/>
          <w:szCs w:val="24"/>
        </w:rPr>
      </w:pPr>
      <w:r w:rsidRPr="00744AEA">
        <w:rPr>
          <w:rFonts w:ascii="Times New Roman" w:hAnsi="Times New Roman" w:cs="Times New Roman"/>
          <w:sz w:val="24"/>
          <w:szCs w:val="24"/>
        </w:rPr>
        <w:t>1</w:t>
      </w:r>
      <w:r w:rsidR="00B54D52">
        <w:rPr>
          <w:rFonts w:ascii="Times New Roman" w:hAnsi="Times New Roman" w:cs="Times New Roman"/>
          <w:sz w:val="24"/>
          <w:szCs w:val="24"/>
        </w:rPr>
        <w:t>5</w:t>
      </w:r>
      <w:r w:rsidRPr="00744AEA">
        <w:rPr>
          <w:rFonts w:ascii="Times New Roman" w:hAnsi="Times New Roman" w:cs="Times New Roman"/>
          <w:sz w:val="24"/>
          <w:szCs w:val="24"/>
        </w:rPr>
        <w:t xml:space="preserve">: </w:t>
      </w:r>
      <w:r w:rsidR="00131CC5" w:rsidRPr="00744AEA">
        <w:rPr>
          <w:rFonts w:ascii="Times New Roman" w:hAnsi="Times New Roman" w:cs="Times New Roman"/>
          <w:sz w:val="24"/>
          <w:szCs w:val="24"/>
        </w:rPr>
        <w:t xml:space="preserve">Ecosystem Services Economist, SRUC, West Mains Road, Edinburgh EH9 3JG, UK. </w:t>
      </w:r>
      <w:hyperlink r:id="rId22" w:history="1">
        <w:r w:rsidR="00131CC5" w:rsidRPr="00744AEA">
          <w:rPr>
            <w:rStyle w:val="Hyperlink"/>
            <w:rFonts w:ascii="Times New Roman" w:hAnsi="Times New Roman" w:cs="Times New Roman"/>
            <w:sz w:val="24"/>
            <w:szCs w:val="24"/>
          </w:rPr>
          <w:t>alistair.mcvittie@sruc.ac.uk</w:t>
        </w:r>
      </w:hyperlink>
    </w:p>
    <w:p w14:paraId="7EB9F753" w14:textId="270C4729" w:rsidR="00131CC5" w:rsidRPr="00744AEA" w:rsidRDefault="007A0943" w:rsidP="00CF534C">
      <w:pPr>
        <w:jc w:val="left"/>
        <w:rPr>
          <w:rStyle w:val="Hyperlink"/>
          <w:rFonts w:ascii="Times New Roman" w:hAnsi="Times New Roman" w:cs="Times New Roman"/>
          <w:sz w:val="24"/>
          <w:szCs w:val="24"/>
        </w:rPr>
      </w:pPr>
      <w:r w:rsidRPr="00744AEA">
        <w:rPr>
          <w:rFonts w:ascii="Times New Roman" w:hAnsi="Times New Roman" w:cs="Times New Roman"/>
          <w:color w:val="000000"/>
          <w:sz w:val="24"/>
          <w:szCs w:val="24"/>
        </w:rPr>
        <w:t>1</w:t>
      </w:r>
      <w:r w:rsidR="00B54D52">
        <w:rPr>
          <w:rFonts w:ascii="Times New Roman" w:hAnsi="Times New Roman" w:cs="Times New Roman"/>
          <w:color w:val="000000"/>
          <w:sz w:val="24"/>
          <w:szCs w:val="24"/>
        </w:rPr>
        <w:t>6</w:t>
      </w:r>
      <w:r w:rsidRPr="00744AEA">
        <w:rPr>
          <w:rFonts w:ascii="Times New Roman" w:hAnsi="Times New Roman" w:cs="Times New Roman"/>
          <w:color w:val="000000"/>
          <w:sz w:val="24"/>
          <w:szCs w:val="24"/>
        </w:rPr>
        <w:t xml:space="preserve">: </w:t>
      </w:r>
      <w:r w:rsidR="00131CC5" w:rsidRPr="00744AEA">
        <w:rPr>
          <w:rFonts w:ascii="Times New Roman" w:hAnsi="Times New Roman" w:cs="Times New Roman"/>
          <w:color w:val="000000"/>
          <w:sz w:val="24"/>
          <w:szCs w:val="24"/>
        </w:rPr>
        <w:t xml:space="preserve">Emeritus Professor, Cranfield University, Bedford, MK43 0AL, UK. </w:t>
      </w:r>
      <w:hyperlink r:id="rId23" w:history="1">
        <w:r w:rsidR="00131CC5" w:rsidRPr="00744AEA">
          <w:rPr>
            <w:rStyle w:val="Hyperlink"/>
            <w:rFonts w:ascii="Times New Roman" w:hAnsi="Times New Roman" w:cs="Times New Roman"/>
            <w:sz w:val="24"/>
            <w:szCs w:val="24"/>
          </w:rPr>
          <w:t>j.morris@cranfield.ac.uk</w:t>
        </w:r>
      </w:hyperlink>
    </w:p>
    <w:p w14:paraId="0796C575" w14:textId="70A4B313" w:rsidR="00131CC5" w:rsidRPr="00744AEA" w:rsidRDefault="007A0943" w:rsidP="00131CC5">
      <w:pPr>
        <w:rPr>
          <w:rFonts w:ascii="Times New Roman" w:hAnsi="Times New Roman" w:cs="Times New Roman"/>
          <w:sz w:val="24"/>
          <w:szCs w:val="24"/>
        </w:rPr>
      </w:pPr>
      <w:r w:rsidRPr="00B54D52">
        <w:rPr>
          <w:rFonts w:ascii="Times New Roman" w:hAnsi="Times New Roman" w:cs="Times New Roman"/>
          <w:sz w:val="24"/>
          <w:szCs w:val="24"/>
        </w:rPr>
        <w:t>1</w:t>
      </w:r>
      <w:r w:rsidR="00B54D52" w:rsidRPr="00B54D52">
        <w:rPr>
          <w:rFonts w:ascii="Times New Roman" w:hAnsi="Times New Roman" w:cs="Times New Roman"/>
          <w:sz w:val="24"/>
          <w:szCs w:val="24"/>
        </w:rPr>
        <w:t>7</w:t>
      </w:r>
      <w:r w:rsidRPr="00B54D52">
        <w:rPr>
          <w:rFonts w:ascii="Times New Roman" w:hAnsi="Times New Roman" w:cs="Times New Roman"/>
          <w:sz w:val="24"/>
          <w:szCs w:val="24"/>
        </w:rPr>
        <w:t xml:space="preserve">: </w:t>
      </w:r>
      <w:r w:rsidR="00131CC5" w:rsidRPr="00B54D52">
        <w:rPr>
          <w:rFonts w:ascii="Times New Roman" w:hAnsi="Times New Roman" w:cs="Times New Roman"/>
          <w:sz w:val="24"/>
          <w:szCs w:val="24"/>
        </w:rPr>
        <w:t>Professor of Strategy, Innovation, and Entrepreneurship, Green Mountain College, One</w:t>
      </w:r>
      <w:r w:rsidR="00131CC5" w:rsidRPr="00744AEA">
        <w:rPr>
          <w:rFonts w:ascii="Times New Roman" w:hAnsi="Times New Roman" w:cs="Times New Roman"/>
          <w:sz w:val="24"/>
          <w:szCs w:val="24"/>
        </w:rPr>
        <w:t xml:space="preserve"> Brennan Circle, Poultney, VT, 0576, USA. </w:t>
      </w:r>
      <w:hyperlink r:id="rId24" w:history="1">
        <w:r w:rsidR="00131CC5" w:rsidRPr="00744AEA">
          <w:rPr>
            <w:rStyle w:val="Hyperlink"/>
            <w:rFonts w:ascii="Times New Roman" w:hAnsi="Times New Roman" w:cs="Times New Roman"/>
            <w:sz w:val="24"/>
            <w:szCs w:val="24"/>
          </w:rPr>
          <w:t>parkj@greenmtn.edu</w:t>
        </w:r>
      </w:hyperlink>
    </w:p>
    <w:p w14:paraId="229967F4" w14:textId="603580EB" w:rsidR="002854AD" w:rsidRPr="00744AEA" w:rsidRDefault="007A0943" w:rsidP="00823184">
      <w:pPr>
        <w:pStyle w:val="PlainText"/>
        <w:rPr>
          <w:rFonts w:ascii="Times New Roman" w:hAnsi="Times New Roman" w:cs="Times New Roman"/>
          <w:sz w:val="24"/>
          <w:szCs w:val="24"/>
        </w:rPr>
      </w:pPr>
      <w:r w:rsidRPr="00744AEA">
        <w:rPr>
          <w:rFonts w:ascii="Times New Roman" w:hAnsi="Times New Roman" w:cs="Times New Roman"/>
          <w:sz w:val="24"/>
          <w:szCs w:val="24"/>
        </w:rPr>
        <w:t>1</w:t>
      </w:r>
      <w:r w:rsidR="00B54D52">
        <w:rPr>
          <w:rFonts w:ascii="Times New Roman" w:hAnsi="Times New Roman" w:cs="Times New Roman"/>
          <w:sz w:val="24"/>
          <w:szCs w:val="24"/>
        </w:rPr>
        <w:t>8</w:t>
      </w:r>
      <w:r w:rsidRPr="00744AEA">
        <w:rPr>
          <w:rFonts w:ascii="Times New Roman" w:hAnsi="Times New Roman" w:cs="Times New Roman"/>
          <w:sz w:val="24"/>
          <w:szCs w:val="24"/>
        </w:rPr>
        <w:t>:</w:t>
      </w:r>
      <w:r w:rsidR="00131CC5" w:rsidRPr="00744AEA">
        <w:rPr>
          <w:rFonts w:ascii="Times New Roman" w:hAnsi="Times New Roman" w:cs="Times New Roman"/>
          <w:sz w:val="24"/>
          <w:szCs w:val="24"/>
        </w:rPr>
        <w:t xml:space="preserve"> </w:t>
      </w:r>
      <w:r w:rsidR="00F50E44" w:rsidRPr="00744AEA">
        <w:rPr>
          <w:rFonts w:ascii="Times New Roman" w:hAnsi="Times New Roman" w:cs="Times New Roman"/>
          <w:sz w:val="24"/>
          <w:szCs w:val="24"/>
        </w:rPr>
        <w:t xml:space="preserve">Head of </w:t>
      </w:r>
      <w:r w:rsidR="00131CC5" w:rsidRPr="00744AEA">
        <w:rPr>
          <w:rFonts w:ascii="Times New Roman" w:hAnsi="Times New Roman" w:cs="Times New Roman"/>
          <w:sz w:val="24"/>
          <w:szCs w:val="24"/>
        </w:rPr>
        <w:t xml:space="preserve">School of Real Estate and Land Management Royal Agricultural University Cirencester Gloucestershire GL7 6JS, UK. </w:t>
      </w:r>
      <w:hyperlink r:id="rId25" w:history="1">
        <w:r w:rsidR="00131CC5" w:rsidRPr="00744AEA">
          <w:rPr>
            <w:rStyle w:val="Hyperlink"/>
            <w:rFonts w:ascii="Times New Roman" w:hAnsi="Times New Roman" w:cs="Times New Roman"/>
            <w:sz w:val="24"/>
            <w:szCs w:val="24"/>
          </w:rPr>
          <w:t>neil.ravenscroft@rau.ac.uk</w:t>
        </w:r>
      </w:hyperlink>
    </w:p>
    <w:p w14:paraId="194C91D4" w14:textId="275ED89E" w:rsidR="00823184" w:rsidRPr="00744AEA" w:rsidRDefault="00823184" w:rsidP="00823184">
      <w:pPr>
        <w:rPr>
          <w:rFonts w:ascii="Times New Roman" w:hAnsi="Times New Roman" w:cs="Times New Roman"/>
          <w:sz w:val="24"/>
          <w:szCs w:val="24"/>
        </w:rPr>
      </w:pPr>
      <w:r w:rsidRPr="00744AEA">
        <w:rPr>
          <w:rFonts w:ascii="Times New Roman" w:hAnsi="Times New Roman" w:cs="Times New Roman"/>
          <w:sz w:val="24"/>
          <w:szCs w:val="24"/>
        </w:rPr>
        <w:t>1</w:t>
      </w:r>
      <w:r w:rsidR="00B54D52">
        <w:rPr>
          <w:rFonts w:ascii="Times New Roman" w:hAnsi="Times New Roman" w:cs="Times New Roman"/>
          <w:sz w:val="24"/>
          <w:szCs w:val="24"/>
        </w:rPr>
        <w:t>9</w:t>
      </w:r>
      <w:r w:rsidRPr="00744AEA">
        <w:rPr>
          <w:rFonts w:ascii="Times New Roman" w:hAnsi="Times New Roman" w:cs="Times New Roman"/>
          <w:sz w:val="24"/>
          <w:szCs w:val="24"/>
        </w:rPr>
        <w:t xml:space="preserve">: Lecturer (Assistant Professor), </w:t>
      </w:r>
      <w:r w:rsidRPr="00744AEA">
        <w:rPr>
          <w:rFonts w:ascii="Times New Roman" w:hAnsi="Times New Roman" w:cs="Times New Roman"/>
          <w:sz w:val="24"/>
          <w:szCs w:val="24"/>
          <w:shd w:val="clear" w:color="auto" w:fill="FFFFFF"/>
        </w:rPr>
        <w:t xml:space="preserve">School of Geography &amp; Environmental Science, University of Southampton, </w:t>
      </w:r>
      <w:r w:rsidRPr="00744AEA">
        <w:rPr>
          <w:rFonts w:ascii="Times New Roman" w:hAnsi="Times New Roman" w:cs="Times New Roman"/>
          <w:sz w:val="24"/>
          <w:szCs w:val="24"/>
        </w:rPr>
        <w:t xml:space="preserve">University Drive, Southampton </w:t>
      </w:r>
      <w:r w:rsidRPr="00744AEA">
        <w:rPr>
          <w:rFonts w:ascii="Times New Roman" w:hAnsi="Times New Roman" w:cs="Times New Roman"/>
          <w:spacing w:val="-3"/>
          <w:sz w:val="24"/>
          <w:szCs w:val="24"/>
          <w:shd w:val="clear" w:color="auto" w:fill="FFFFFF"/>
        </w:rPr>
        <w:t>SO17 1BJ, UK</w:t>
      </w:r>
      <w:r w:rsidRPr="00744AEA">
        <w:rPr>
          <w:rFonts w:ascii="Times New Roman" w:hAnsi="Times New Roman" w:cs="Times New Roman"/>
          <w:sz w:val="24"/>
          <w:szCs w:val="24"/>
          <w:shd w:val="clear" w:color="auto" w:fill="FFFFFF"/>
        </w:rPr>
        <w:t xml:space="preserve"> </w:t>
      </w:r>
      <w:hyperlink r:id="rId26" w:history="1">
        <w:r w:rsidRPr="00744AEA">
          <w:rPr>
            <w:rStyle w:val="Hyperlink"/>
            <w:rFonts w:ascii="Times New Roman" w:hAnsi="Times New Roman" w:cs="Times New Roman"/>
            <w:sz w:val="24"/>
            <w:szCs w:val="24"/>
            <w:shd w:val="clear" w:color="auto" w:fill="FFFFFF"/>
          </w:rPr>
          <w:t>M.Schaafsma@soton.ac.uk</w:t>
        </w:r>
      </w:hyperlink>
      <w:r w:rsidRPr="00744AEA">
        <w:rPr>
          <w:rFonts w:ascii="Times New Roman" w:hAnsi="Times New Roman" w:cs="Times New Roman"/>
          <w:sz w:val="24"/>
          <w:szCs w:val="24"/>
          <w:shd w:val="clear" w:color="auto" w:fill="FFFFFF"/>
        </w:rPr>
        <w:t xml:space="preserve"> </w:t>
      </w:r>
    </w:p>
    <w:p w14:paraId="5DFC2420" w14:textId="04421780" w:rsidR="002854AD" w:rsidRPr="00744AEA" w:rsidRDefault="00B54D52" w:rsidP="002854AD">
      <w:pPr>
        <w:spacing w:before="0" w:beforeAutospacing="0" w:after="200" w:afterAutospacing="0"/>
        <w:jc w:val="left"/>
        <w:rPr>
          <w:rFonts w:ascii="Times New Roman" w:hAnsi="Times New Roman" w:cs="Times New Roman"/>
          <w:sz w:val="24"/>
          <w:szCs w:val="24"/>
        </w:rPr>
      </w:pPr>
      <w:r>
        <w:rPr>
          <w:rFonts w:ascii="Times New Roman" w:hAnsi="Times New Roman" w:cs="Times New Roman"/>
          <w:sz w:val="24"/>
          <w:szCs w:val="24"/>
        </w:rPr>
        <w:t>20</w:t>
      </w:r>
      <w:r w:rsidR="002854AD" w:rsidRPr="00744AEA">
        <w:rPr>
          <w:rFonts w:ascii="Times New Roman" w:hAnsi="Times New Roman" w:cs="Times New Roman"/>
          <w:sz w:val="24"/>
          <w:szCs w:val="24"/>
        </w:rPr>
        <w:t xml:space="preserve">: Lead Economist, UN Environment World Conservation Monitoring Centre, 219 Huntingdon Road, Cambridge CB3 0DL, </w:t>
      </w:r>
      <w:hyperlink r:id="rId27" w:history="1">
        <w:r w:rsidR="002854AD" w:rsidRPr="00744AEA">
          <w:rPr>
            <w:rStyle w:val="Hyperlink"/>
            <w:rFonts w:ascii="Times New Roman" w:hAnsi="Times New Roman" w:cs="Times New Roman"/>
            <w:sz w:val="24"/>
            <w:szCs w:val="24"/>
          </w:rPr>
          <w:t>james.vause@unep-wcmc.org</w:t>
        </w:r>
      </w:hyperlink>
      <w:r w:rsidR="002854AD" w:rsidRPr="00744AEA">
        <w:rPr>
          <w:rFonts w:ascii="Times New Roman" w:hAnsi="Times New Roman" w:cs="Times New Roman"/>
          <w:sz w:val="24"/>
          <w:szCs w:val="24"/>
        </w:rPr>
        <w:t xml:space="preserve"> </w:t>
      </w:r>
    </w:p>
    <w:p w14:paraId="3BF3AF84" w14:textId="7E9BA283" w:rsidR="00131CC5" w:rsidRPr="00744AEA" w:rsidRDefault="000307E2" w:rsidP="00131CC5">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sidR="00B54D52">
        <w:rPr>
          <w:rFonts w:ascii="Times New Roman" w:eastAsia="Times New Roman" w:hAnsi="Times New Roman" w:cs="Times New Roman"/>
          <w:sz w:val="24"/>
          <w:szCs w:val="24"/>
        </w:rPr>
        <w:t>1</w:t>
      </w:r>
      <w:r w:rsidR="007A0943" w:rsidRPr="00744AEA">
        <w:rPr>
          <w:rFonts w:ascii="Times New Roman" w:eastAsia="Times New Roman" w:hAnsi="Times New Roman" w:cs="Times New Roman"/>
          <w:sz w:val="24"/>
          <w:szCs w:val="24"/>
        </w:rPr>
        <w:t xml:space="preserve">: </w:t>
      </w:r>
      <w:r w:rsidR="00131CC5" w:rsidRPr="00744AEA">
        <w:rPr>
          <w:rFonts w:ascii="Times New Roman" w:eastAsia="Times New Roman" w:hAnsi="Times New Roman" w:cs="Times New Roman"/>
          <w:sz w:val="24"/>
          <w:szCs w:val="24"/>
        </w:rPr>
        <w:t xml:space="preserve">Associate Professor in Ecosystem Services, Woodhouse Lane, School of Geography, University of Leeds, LS2 9JT, UK. </w:t>
      </w:r>
      <w:hyperlink r:id="rId28" w:history="1">
        <w:r w:rsidR="00131CC5" w:rsidRPr="00744AEA">
          <w:rPr>
            <w:rStyle w:val="Hyperlink"/>
            <w:rFonts w:ascii="Times New Roman" w:eastAsia="Times New Roman" w:hAnsi="Times New Roman" w:cs="Times New Roman"/>
            <w:sz w:val="24"/>
            <w:szCs w:val="24"/>
          </w:rPr>
          <w:t>G.Ziv@leeds.ac.uk</w:t>
        </w:r>
      </w:hyperlink>
      <w:r w:rsidR="00131CC5" w:rsidRPr="00744AEA">
        <w:rPr>
          <w:rFonts w:ascii="Times New Roman" w:eastAsia="Times New Roman" w:hAnsi="Times New Roman" w:cs="Times New Roman"/>
          <w:color w:val="000000"/>
          <w:sz w:val="24"/>
          <w:szCs w:val="24"/>
        </w:rPr>
        <w:t xml:space="preserve"> </w:t>
      </w:r>
    </w:p>
    <w:p w14:paraId="0273E9C4" w14:textId="022660C7" w:rsidR="00462FBC" w:rsidRPr="00744AEA" w:rsidRDefault="00CF534C" w:rsidP="00CF534C">
      <w:pPr>
        <w:spacing w:before="0" w:beforeAutospacing="0" w:after="200" w:afterAutospacing="0"/>
        <w:jc w:val="left"/>
        <w:rPr>
          <w:rFonts w:ascii="Times New Roman" w:hAnsi="Times New Roman" w:cs="Times New Roman"/>
          <w:sz w:val="24"/>
          <w:szCs w:val="24"/>
        </w:rPr>
      </w:pPr>
      <w:r w:rsidRPr="00744AEA">
        <w:rPr>
          <w:rFonts w:ascii="Times New Roman" w:hAnsi="Times New Roman" w:cs="Times New Roman"/>
          <w:sz w:val="24"/>
          <w:szCs w:val="24"/>
        </w:rPr>
        <w:t>*: author for correspondence</w:t>
      </w:r>
    </w:p>
    <w:p w14:paraId="0C53C038" w14:textId="29E85F56" w:rsidR="00CF534C" w:rsidRPr="00112030" w:rsidRDefault="00CF534C" w:rsidP="00CF534C">
      <w:pPr>
        <w:spacing w:before="0" w:beforeAutospacing="0" w:after="200" w:afterAutospacing="0"/>
        <w:jc w:val="left"/>
        <w:rPr>
          <w:rFonts w:ascii="Times New Roman" w:hAnsi="Times New Roman" w:cs="Times New Roman"/>
          <w:sz w:val="24"/>
          <w:szCs w:val="24"/>
        </w:rPr>
      </w:pPr>
    </w:p>
    <w:p w14:paraId="529E2961" w14:textId="3B364732" w:rsidR="007626B9" w:rsidRPr="00112030" w:rsidRDefault="007626B9" w:rsidP="00CF534C">
      <w:pPr>
        <w:spacing w:before="0" w:beforeAutospacing="0" w:after="200" w:afterAutospacing="0"/>
        <w:jc w:val="left"/>
        <w:rPr>
          <w:rFonts w:ascii="Times New Roman" w:hAnsi="Times New Roman" w:cs="Times New Roman"/>
          <w:b/>
          <w:sz w:val="24"/>
          <w:szCs w:val="24"/>
        </w:rPr>
      </w:pPr>
      <w:r w:rsidRPr="00112030">
        <w:rPr>
          <w:rFonts w:ascii="Times New Roman" w:hAnsi="Times New Roman" w:cs="Times New Roman"/>
          <w:b/>
          <w:sz w:val="24"/>
          <w:szCs w:val="24"/>
        </w:rPr>
        <w:t>Acknowledgements:</w:t>
      </w:r>
    </w:p>
    <w:p w14:paraId="6E486254" w14:textId="30F8AECA" w:rsidR="00CF534C" w:rsidRPr="00112030" w:rsidRDefault="007626B9" w:rsidP="00112030">
      <w:pPr>
        <w:spacing w:before="0" w:beforeAutospacing="0" w:after="200" w:afterAutospacing="0"/>
        <w:jc w:val="left"/>
        <w:rPr>
          <w:rFonts w:ascii="Times New Roman" w:hAnsi="Times New Roman" w:cs="Times New Roman"/>
          <w:sz w:val="24"/>
          <w:szCs w:val="24"/>
        </w:rPr>
      </w:pPr>
      <w:r w:rsidRPr="00112030">
        <w:rPr>
          <w:rFonts w:ascii="Times New Roman" w:hAnsi="Times New Roman" w:cs="Times New Roman"/>
          <w:sz w:val="24"/>
          <w:szCs w:val="24"/>
        </w:rPr>
        <w:t xml:space="preserve">Dr Tinch has been supported </w:t>
      </w:r>
      <w:r w:rsidR="003663E4" w:rsidRPr="00112030">
        <w:rPr>
          <w:rFonts w:ascii="Times New Roman" w:hAnsi="Times New Roman" w:cs="Times New Roman"/>
          <w:sz w:val="24"/>
          <w:szCs w:val="24"/>
        </w:rPr>
        <w:t>by funding from the European Union’s Horizon 2020 research and innovation programme under grant agreement No 678760 (ATLAS).</w:t>
      </w:r>
      <w:r w:rsidR="00112030" w:rsidRPr="00112030">
        <w:rPr>
          <w:rFonts w:ascii="Times New Roman" w:hAnsi="Times New Roman" w:cs="Times New Roman"/>
          <w:sz w:val="24"/>
          <w:szCs w:val="24"/>
        </w:rPr>
        <w:t xml:space="preserve"> This article first started life as a review paper for Valuing Nature Network (funded by NERC, ESRC, BBSRC, AHRC and Defra</w:t>
      </w:r>
      <w:r w:rsidR="005675CB">
        <w:rPr>
          <w:rFonts w:ascii="Times New Roman" w:hAnsi="Times New Roman" w:cs="Times New Roman"/>
          <w:sz w:val="24"/>
          <w:szCs w:val="24"/>
        </w:rPr>
        <w:t>)</w:t>
      </w:r>
      <w:r w:rsidR="00112030" w:rsidRPr="00112030">
        <w:rPr>
          <w:rFonts w:ascii="Times New Roman" w:hAnsi="Times New Roman" w:cs="Times New Roman"/>
          <w:sz w:val="24"/>
          <w:szCs w:val="24"/>
        </w:rPr>
        <w:t xml:space="preserve">. Individual contributors to that review provided their input voluntarily. This article is based on their work. </w:t>
      </w:r>
      <w:r w:rsidR="00CC5515">
        <w:rPr>
          <w:rFonts w:ascii="Times New Roman" w:hAnsi="Times New Roman" w:cs="Times New Roman"/>
          <w:sz w:val="24"/>
          <w:szCs w:val="24"/>
        </w:rPr>
        <w:t>The authors thank the reviewer and editor for their valuable comments.</w:t>
      </w:r>
    </w:p>
    <w:p w14:paraId="5CC35AE1" w14:textId="77777777" w:rsidR="00112030" w:rsidRPr="00112030" w:rsidRDefault="00112030" w:rsidP="00CF534C">
      <w:pPr>
        <w:spacing w:before="0" w:beforeAutospacing="0" w:after="200" w:afterAutospacing="0"/>
        <w:jc w:val="left"/>
        <w:rPr>
          <w:rFonts w:ascii="Times New Roman" w:hAnsi="Times New Roman" w:cs="Times New Roman"/>
          <w:sz w:val="24"/>
          <w:szCs w:val="24"/>
        </w:rPr>
      </w:pPr>
    </w:p>
    <w:p w14:paraId="3E9AF159" w14:textId="096638E5" w:rsidR="00112030" w:rsidRDefault="00112030">
      <w:pPr>
        <w:spacing w:before="0" w:beforeAutospacing="0" w:after="200" w:afterAutospacing="0"/>
        <w:jc w:val="left"/>
        <w:rPr>
          <w:rFonts w:ascii="Times New Roman" w:hAnsi="Times New Roman" w:cs="Times New Roman"/>
        </w:rPr>
      </w:pPr>
      <w:r>
        <w:rPr>
          <w:rFonts w:ascii="Times New Roman" w:hAnsi="Times New Roman" w:cs="Times New Roman"/>
        </w:rPr>
        <w:br w:type="page"/>
      </w:r>
    </w:p>
    <w:p w14:paraId="31A165E2" w14:textId="77777777" w:rsidR="00462FBC" w:rsidRPr="00CF534C" w:rsidRDefault="00462FBC" w:rsidP="00CF534C">
      <w:pPr>
        <w:jc w:val="left"/>
        <w:rPr>
          <w:rFonts w:ascii="Times New Roman" w:hAnsi="Times New Roman" w:cs="Times New Roman"/>
        </w:rPr>
      </w:pPr>
    </w:p>
    <w:p w14:paraId="46A4C671" w14:textId="7BEDCB73" w:rsidR="00681AAD" w:rsidRPr="00CF534C" w:rsidRDefault="00681AAD" w:rsidP="002463B8">
      <w:pPr>
        <w:pStyle w:val="Heading1"/>
        <w:numPr>
          <w:ilvl w:val="0"/>
          <w:numId w:val="0"/>
        </w:numPr>
        <w:ind w:left="432"/>
      </w:pPr>
      <w:bookmarkStart w:id="1" w:name="_GoBack"/>
      <w:r w:rsidRPr="00CF534C">
        <w:t>Abstract</w:t>
      </w:r>
    </w:p>
    <w:p w14:paraId="521EF4DD" w14:textId="17B04BD3" w:rsidR="00462FBC" w:rsidRDefault="006361A3" w:rsidP="00CF534C">
      <w:pPr>
        <w:jc w:val="left"/>
        <w:rPr>
          <w:rFonts w:ascii="Times New Roman" w:hAnsi="Times New Roman" w:cs="Times New Roman"/>
        </w:rPr>
      </w:pPr>
      <w:r>
        <w:rPr>
          <w:rFonts w:ascii="Times New Roman" w:hAnsi="Times New Roman" w:cs="Times New Roman"/>
        </w:rPr>
        <w:t>There is</w:t>
      </w:r>
      <w:r w:rsidR="0051350B">
        <w:rPr>
          <w:rFonts w:ascii="Times New Roman" w:hAnsi="Times New Roman" w:cs="Times New Roman"/>
        </w:rPr>
        <w:t xml:space="preserve"> increasing interest in </w:t>
      </w:r>
      <w:r>
        <w:rPr>
          <w:rFonts w:ascii="Times New Roman" w:hAnsi="Times New Roman" w:cs="Times New Roman"/>
        </w:rPr>
        <w:t xml:space="preserve">the use of economic valuation of ecosystem goods and services for a wide </w:t>
      </w:r>
      <w:r w:rsidR="00747D43">
        <w:rPr>
          <w:rFonts w:ascii="Times New Roman" w:hAnsi="Times New Roman" w:cs="Times New Roman"/>
        </w:rPr>
        <w:t>variety</w:t>
      </w:r>
      <w:r>
        <w:rPr>
          <w:rFonts w:ascii="Times New Roman" w:hAnsi="Times New Roman" w:cs="Times New Roman"/>
        </w:rPr>
        <w:t xml:space="preserve"> of purposes.  These include relatively familiar uses in </w:t>
      </w:r>
      <w:r w:rsidR="009F1A1A">
        <w:rPr>
          <w:rFonts w:ascii="Times New Roman" w:hAnsi="Times New Roman" w:cs="Times New Roman"/>
        </w:rPr>
        <w:t>project</w:t>
      </w:r>
      <w:r>
        <w:rPr>
          <w:rFonts w:ascii="Times New Roman" w:hAnsi="Times New Roman" w:cs="Times New Roman"/>
        </w:rPr>
        <w:t xml:space="preserve"> appraisal </w:t>
      </w:r>
      <w:r w:rsidR="003E1D3C">
        <w:rPr>
          <w:rFonts w:ascii="Times New Roman" w:hAnsi="Times New Roman" w:cs="Times New Roman"/>
        </w:rPr>
        <w:t xml:space="preserve">and </w:t>
      </w:r>
      <w:r>
        <w:rPr>
          <w:rFonts w:ascii="Times New Roman" w:hAnsi="Times New Roman" w:cs="Times New Roman"/>
        </w:rPr>
        <w:t xml:space="preserve">more novel applications in advocacy, performance tracking and accounting in public and private settings.  </w:t>
      </w:r>
      <w:r w:rsidR="00747D43">
        <w:rPr>
          <w:rFonts w:ascii="Times New Roman" w:hAnsi="Times New Roman" w:cs="Times New Roman"/>
        </w:rPr>
        <w:t>Decision makers who use</w:t>
      </w:r>
      <w:r w:rsidR="009E1322">
        <w:rPr>
          <w:rFonts w:ascii="Times New Roman" w:hAnsi="Times New Roman" w:cs="Times New Roman"/>
        </w:rPr>
        <w:t xml:space="preserve"> valuation information </w:t>
      </w:r>
      <w:r w:rsidR="00747D43">
        <w:rPr>
          <w:rFonts w:ascii="Times New Roman" w:hAnsi="Times New Roman" w:cs="Times New Roman"/>
        </w:rPr>
        <w:t xml:space="preserve">need to understand the background, strengths and weaknesses of these </w:t>
      </w:r>
      <w:r w:rsidR="008D4CBB">
        <w:rPr>
          <w:rFonts w:ascii="Times New Roman" w:hAnsi="Times New Roman" w:cs="Times New Roman"/>
        </w:rPr>
        <w:t>approaches</w:t>
      </w:r>
      <w:r w:rsidR="00747D43">
        <w:rPr>
          <w:rFonts w:ascii="Times New Roman" w:hAnsi="Times New Roman" w:cs="Times New Roman"/>
        </w:rPr>
        <w:t xml:space="preserve">.  The methods have a strong </w:t>
      </w:r>
      <w:r w:rsidR="00953436">
        <w:rPr>
          <w:rFonts w:ascii="Times New Roman" w:hAnsi="Times New Roman" w:cs="Times New Roman"/>
        </w:rPr>
        <w:t>foundation</w:t>
      </w:r>
      <w:r w:rsidR="00747D43">
        <w:rPr>
          <w:rFonts w:ascii="Times New Roman" w:hAnsi="Times New Roman" w:cs="Times New Roman"/>
        </w:rPr>
        <w:t xml:space="preserve"> in economic theory and offer a rapidly growing evidence base</w:t>
      </w:r>
      <w:r w:rsidR="00953436">
        <w:rPr>
          <w:rFonts w:ascii="Times New Roman" w:hAnsi="Times New Roman" w:cs="Times New Roman"/>
        </w:rPr>
        <w:t xml:space="preserve">, </w:t>
      </w:r>
      <w:r w:rsidR="00747D43">
        <w:rPr>
          <w:rFonts w:ascii="Times New Roman" w:hAnsi="Times New Roman" w:cs="Times New Roman"/>
        </w:rPr>
        <w:t>improv</w:t>
      </w:r>
      <w:r w:rsidR="002A783A">
        <w:rPr>
          <w:rFonts w:ascii="Times New Roman" w:hAnsi="Times New Roman" w:cs="Times New Roman"/>
        </w:rPr>
        <w:t>ing</w:t>
      </w:r>
      <w:r w:rsidR="00747D43">
        <w:rPr>
          <w:rFonts w:ascii="Times New Roman" w:hAnsi="Times New Roman" w:cs="Times New Roman"/>
        </w:rPr>
        <w:t xml:space="preserve"> ability to evaluate a broad range of ecosystem goods and services.  Nevertheless, there are theoretical and practical limitations that need to be understood and kept in mind when interpreting results.  </w:t>
      </w:r>
      <w:r w:rsidR="008D4CBB">
        <w:rPr>
          <w:rFonts w:ascii="Times New Roman" w:hAnsi="Times New Roman" w:cs="Times New Roman"/>
        </w:rPr>
        <w:t>In this paper, we</w:t>
      </w:r>
      <w:r w:rsidR="003E1D3C">
        <w:rPr>
          <w:rFonts w:ascii="Times New Roman" w:hAnsi="Times New Roman" w:cs="Times New Roman"/>
        </w:rPr>
        <w:t xml:space="preserve"> briefly review the economic </w:t>
      </w:r>
      <w:r w:rsidR="008D4CBB">
        <w:rPr>
          <w:rFonts w:ascii="Times New Roman" w:hAnsi="Times New Roman" w:cs="Times New Roman"/>
        </w:rPr>
        <w:t xml:space="preserve">valuation methods </w:t>
      </w:r>
      <w:r w:rsidR="003E1D3C">
        <w:rPr>
          <w:rFonts w:ascii="Times New Roman" w:hAnsi="Times New Roman" w:cs="Times New Roman"/>
        </w:rPr>
        <w:t xml:space="preserve">and situate them </w:t>
      </w:r>
      <w:r w:rsidR="008D4CBB">
        <w:rPr>
          <w:rFonts w:ascii="Times New Roman" w:hAnsi="Times New Roman" w:cs="Times New Roman"/>
        </w:rPr>
        <w:t xml:space="preserve">in their historical and theoretical contexts.  We assess the main critiques, attempts at resolving them, and implications for the </w:t>
      </w:r>
      <w:r w:rsidR="009E1322">
        <w:rPr>
          <w:rFonts w:ascii="Times New Roman" w:hAnsi="Times New Roman" w:cs="Times New Roman"/>
        </w:rPr>
        <w:t>usefulness</w:t>
      </w:r>
      <w:r w:rsidR="008D4CBB">
        <w:rPr>
          <w:rFonts w:ascii="Times New Roman" w:hAnsi="Times New Roman" w:cs="Times New Roman"/>
        </w:rPr>
        <w:t xml:space="preserve"> of </w:t>
      </w:r>
      <w:r w:rsidR="003E1D3C">
        <w:rPr>
          <w:rFonts w:ascii="Times New Roman" w:hAnsi="Times New Roman" w:cs="Times New Roman"/>
        </w:rPr>
        <w:t>the methods</w:t>
      </w:r>
      <w:r w:rsidR="008D4CBB">
        <w:rPr>
          <w:rFonts w:ascii="Times New Roman" w:hAnsi="Times New Roman" w:cs="Times New Roman"/>
        </w:rPr>
        <w:t xml:space="preserve"> in different contexts.  We examine the main barriers and opportunities for wider uses of valuation evidence</w:t>
      </w:r>
      <w:r w:rsidR="009E1322">
        <w:rPr>
          <w:rFonts w:ascii="Times New Roman" w:hAnsi="Times New Roman" w:cs="Times New Roman"/>
        </w:rPr>
        <w:t>,</w:t>
      </w:r>
      <w:r w:rsidR="008D4CBB">
        <w:rPr>
          <w:rFonts w:ascii="Times New Roman" w:hAnsi="Times New Roman" w:cs="Times New Roman"/>
        </w:rPr>
        <w:t xml:space="preserve"> and draw conclusions on the appropriate role of valuation </w:t>
      </w:r>
      <w:r w:rsidR="009E1322">
        <w:rPr>
          <w:rFonts w:ascii="Times New Roman" w:hAnsi="Times New Roman" w:cs="Times New Roman"/>
        </w:rPr>
        <w:t xml:space="preserve">in future, </w:t>
      </w:r>
      <w:r w:rsidR="008D4CBB">
        <w:rPr>
          <w:rFonts w:ascii="Times New Roman" w:hAnsi="Times New Roman" w:cs="Times New Roman"/>
        </w:rPr>
        <w:t>as a tool for aiding reflection and deliberation processes.</w:t>
      </w:r>
    </w:p>
    <w:p w14:paraId="200D17B5" w14:textId="31532FBB" w:rsidR="00953436" w:rsidRDefault="00953436" w:rsidP="00CF534C">
      <w:pPr>
        <w:jc w:val="left"/>
        <w:rPr>
          <w:rFonts w:ascii="Times New Roman" w:hAnsi="Times New Roman" w:cs="Times New Roman"/>
        </w:rPr>
      </w:pPr>
    </w:p>
    <w:p w14:paraId="26BB7063" w14:textId="77777777" w:rsidR="00B40B15" w:rsidRDefault="00953436" w:rsidP="00671C9A">
      <w:pPr>
        <w:jc w:val="left"/>
        <w:rPr>
          <w:rFonts w:ascii="Times New Roman" w:hAnsi="Times New Roman" w:cs="Times New Roman"/>
        </w:rPr>
      </w:pPr>
      <w:r w:rsidRPr="00953436">
        <w:rPr>
          <w:rFonts w:ascii="Times New Roman" w:hAnsi="Times New Roman" w:cs="Times New Roman"/>
          <w:b/>
        </w:rPr>
        <w:t>Keywords:</w:t>
      </w:r>
      <w:r>
        <w:rPr>
          <w:rFonts w:ascii="Times New Roman" w:hAnsi="Times New Roman" w:cs="Times New Roman"/>
          <w:b/>
        </w:rPr>
        <w:t xml:space="preserve"> </w:t>
      </w:r>
      <w:r>
        <w:rPr>
          <w:rFonts w:ascii="Times New Roman" w:hAnsi="Times New Roman" w:cs="Times New Roman"/>
        </w:rPr>
        <w:t xml:space="preserve">economic valuation; </w:t>
      </w:r>
      <w:r w:rsidR="00671C9A" w:rsidRPr="00671C9A">
        <w:rPr>
          <w:rFonts w:ascii="Times New Roman" w:hAnsi="Times New Roman" w:cs="Times New Roman"/>
        </w:rPr>
        <w:t>criticisms of economic valuation</w:t>
      </w:r>
      <w:r w:rsidR="00671C9A">
        <w:rPr>
          <w:rFonts w:ascii="Times New Roman" w:hAnsi="Times New Roman" w:cs="Times New Roman"/>
        </w:rPr>
        <w:t xml:space="preserve">; </w:t>
      </w:r>
      <w:r w:rsidR="00B40B15">
        <w:rPr>
          <w:rFonts w:ascii="Times New Roman" w:hAnsi="Times New Roman" w:cs="Times New Roman"/>
        </w:rPr>
        <w:t xml:space="preserve">stated preference; revealed preference; </w:t>
      </w:r>
      <w:r w:rsidR="00671C9A">
        <w:rPr>
          <w:rFonts w:ascii="Times New Roman" w:hAnsi="Times New Roman" w:cs="Times New Roman"/>
        </w:rPr>
        <w:t>externalities;</w:t>
      </w:r>
      <w:r w:rsidR="00671C9A" w:rsidRPr="00671C9A">
        <w:rPr>
          <w:rFonts w:ascii="Times New Roman" w:hAnsi="Times New Roman" w:cs="Times New Roman"/>
        </w:rPr>
        <w:t xml:space="preserve"> </w:t>
      </w:r>
      <w:r>
        <w:rPr>
          <w:rFonts w:ascii="Times New Roman" w:hAnsi="Times New Roman" w:cs="Times New Roman"/>
        </w:rPr>
        <w:t>ecosystem services; policy appraisal; decision support</w:t>
      </w:r>
      <w:r w:rsidR="00B40B15">
        <w:rPr>
          <w:rFonts w:ascii="Times New Roman" w:hAnsi="Times New Roman" w:cs="Times New Roman"/>
        </w:rPr>
        <w:t>.</w:t>
      </w:r>
    </w:p>
    <w:p w14:paraId="302B5099" w14:textId="1707F129" w:rsidR="00462FBC" w:rsidRPr="00CF534C" w:rsidRDefault="00462FBC" w:rsidP="00671C9A">
      <w:pPr>
        <w:jc w:val="left"/>
        <w:rPr>
          <w:rFonts w:ascii="Times New Roman" w:hAnsi="Times New Roman" w:cs="Times New Roman"/>
        </w:rPr>
      </w:pPr>
      <w:r w:rsidRPr="00CF534C">
        <w:rPr>
          <w:rFonts w:ascii="Times New Roman" w:hAnsi="Times New Roman" w:cs="Times New Roman"/>
        </w:rPr>
        <w:br w:type="page"/>
      </w:r>
    </w:p>
    <w:p w14:paraId="3FAD1EF4" w14:textId="77777777" w:rsidR="00462FBC" w:rsidRPr="00CF534C" w:rsidRDefault="00462FBC" w:rsidP="00CF534C">
      <w:pPr>
        <w:jc w:val="left"/>
        <w:rPr>
          <w:rFonts w:ascii="Times New Roman" w:hAnsi="Times New Roman" w:cs="Times New Roman"/>
        </w:rPr>
      </w:pPr>
    </w:p>
    <w:p w14:paraId="3A5DAA01" w14:textId="10DF6C69" w:rsidR="00681AAD" w:rsidRPr="00CF534C" w:rsidRDefault="00250905" w:rsidP="002463B8">
      <w:pPr>
        <w:pStyle w:val="Heading1"/>
      </w:pPr>
      <w:r w:rsidRPr="00CF534C">
        <w:t>Introduction</w:t>
      </w:r>
    </w:p>
    <w:p w14:paraId="50C710D6" w14:textId="59DBF818" w:rsidR="00A179E4" w:rsidRPr="00CF534C" w:rsidRDefault="000159CD" w:rsidP="00CF534C">
      <w:pPr>
        <w:spacing w:line="360" w:lineRule="auto"/>
        <w:jc w:val="left"/>
        <w:rPr>
          <w:rFonts w:ascii="Times New Roman" w:hAnsi="Times New Roman" w:cs="Times New Roman"/>
          <w:sz w:val="24"/>
          <w:szCs w:val="24"/>
        </w:rPr>
      </w:pPr>
      <w:r w:rsidRPr="0074327C">
        <w:rPr>
          <w:rFonts w:ascii="Times New Roman" w:hAnsi="Times New Roman" w:cs="Times New Roman"/>
          <w:sz w:val="24"/>
          <w:szCs w:val="24"/>
        </w:rPr>
        <w:t xml:space="preserve">Market systems and economic appraisal methods offer powerful tools for supporting decisions about the allocation of scarce resources.  However there are many important aspects of human activity that are not fully reflected in market prices, including </w:t>
      </w:r>
      <w:r w:rsidR="005675CB">
        <w:rPr>
          <w:rFonts w:ascii="Times New Roman" w:hAnsi="Times New Roman" w:cs="Times New Roman"/>
          <w:sz w:val="24"/>
          <w:szCs w:val="24"/>
        </w:rPr>
        <w:t xml:space="preserve">our </w:t>
      </w:r>
      <w:r w:rsidR="00745D93" w:rsidRPr="0074327C">
        <w:rPr>
          <w:rFonts w:ascii="Times New Roman" w:hAnsi="Times New Roman" w:cs="Times New Roman"/>
          <w:sz w:val="24"/>
          <w:szCs w:val="24"/>
        </w:rPr>
        <w:t xml:space="preserve">impacts </w:t>
      </w:r>
      <w:r w:rsidR="005675CB">
        <w:rPr>
          <w:rFonts w:ascii="Times New Roman" w:hAnsi="Times New Roman" w:cs="Times New Roman"/>
          <w:sz w:val="24"/>
          <w:szCs w:val="24"/>
        </w:rPr>
        <w:t xml:space="preserve">on the natural world </w:t>
      </w:r>
      <w:r w:rsidR="00745D93" w:rsidRPr="0074327C">
        <w:rPr>
          <w:rFonts w:ascii="Times New Roman" w:hAnsi="Times New Roman" w:cs="Times New Roman"/>
          <w:sz w:val="24"/>
          <w:szCs w:val="24"/>
        </w:rPr>
        <w:t xml:space="preserve">and </w:t>
      </w:r>
      <w:r w:rsidR="005675CB">
        <w:rPr>
          <w:rFonts w:ascii="Times New Roman" w:hAnsi="Times New Roman" w:cs="Times New Roman"/>
          <w:sz w:val="24"/>
          <w:szCs w:val="24"/>
        </w:rPr>
        <w:t xml:space="preserve">our </w:t>
      </w:r>
      <w:r w:rsidR="00745D93" w:rsidRPr="0074327C">
        <w:rPr>
          <w:rFonts w:ascii="Times New Roman" w:hAnsi="Times New Roman" w:cs="Times New Roman"/>
          <w:sz w:val="24"/>
          <w:szCs w:val="24"/>
        </w:rPr>
        <w:t xml:space="preserve">dependence on the </w:t>
      </w:r>
      <w:r w:rsidRPr="0074327C">
        <w:rPr>
          <w:rFonts w:ascii="Times New Roman" w:hAnsi="Times New Roman" w:cs="Times New Roman"/>
          <w:sz w:val="24"/>
          <w:szCs w:val="24"/>
        </w:rPr>
        <w:t xml:space="preserve">many </w:t>
      </w:r>
      <w:r w:rsidR="00745D93" w:rsidRPr="0074327C">
        <w:rPr>
          <w:rFonts w:ascii="Times New Roman" w:hAnsi="Times New Roman" w:cs="Times New Roman"/>
          <w:sz w:val="24"/>
          <w:szCs w:val="24"/>
        </w:rPr>
        <w:t xml:space="preserve">valuable goods and services provided by ecosystems.  </w:t>
      </w:r>
      <w:r w:rsidR="007449D9" w:rsidRPr="0074327C">
        <w:rPr>
          <w:rFonts w:ascii="Times New Roman" w:hAnsi="Times New Roman" w:cs="Times New Roman"/>
          <w:sz w:val="24"/>
          <w:szCs w:val="24"/>
        </w:rPr>
        <w:t>With the aim of improving</w:t>
      </w:r>
      <w:r w:rsidR="00745D93" w:rsidRPr="0074327C">
        <w:rPr>
          <w:rFonts w:ascii="Times New Roman" w:hAnsi="Times New Roman" w:cs="Times New Roman"/>
          <w:sz w:val="24"/>
          <w:szCs w:val="24"/>
        </w:rPr>
        <w:t xml:space="preserve"> decision</w:t>
      </w:r>
      <w:r w:rsidR="005675CB">
        <w:rPr>
          <w:rFonts w:ascii="Times New Roman" w:hAnsi="Times New Roman" w:cs="Times New Roman"/>
          <w:sz w:val="24"/>
          <w:szCs w:val="24"/>
        </w:rPr>
        <w:t>-</w:t>
      </w:r>
      <w:r w:rsidR="00745D93" w:rsidRPr="0074327C">
        <w:rPr>
          <w:rFonts w:ascii="Times New Roman" w:hAnsi="Times New Roman" w:cs="Times New Roman"/>
          <w:sz w:val="24"/>
          <w:szCs w:val="24"/>
        </w:rPr>
        <w:t>making processes, t</w:t>
      </w:r>
      <w:r w:rsidR="00A179E4" w:rsidRPr="0074327C">
        <w:rPr>
          <w:rFonts w:ascii="Times New Roman" w:hAnsi="Times New Roman" w:cs="Times New Roman"/>
          <w:sz w:val="24"/>
          <w:szCs w:val="24"/>
        </w:rPr>
        <w:t xml:space="preserve">here is increasing interest </w:t>
      </w:r>
      <w:r w:rsidR="005675CB" w:rsidRPr="00CF534C">
        <w:rPr>
          <w:rFonts w:ascii="Times New Roman" w:hAnsi="Times New Roman" w:cs="Times New Roman"/>
          <w:sz w:val="24"/>
          <w:szCs w:val="24"/>
        </w:rPr>
        <w:t>from research providers, policy makers and private sector decision makers</w:t>
      </w:r>
      <w:r w:rsidR="005675CB">
        <w:rPr>
          <w:rFonts w:ascii="Times New Roman" w:hAnsi="Times New Roman" w:cs="Times New Roman"/>
          <w:sz w:val="24"/>
          <w:szCs w:val="24"/>
        </w:rPr>
        <w:t xml:space="preserve"> </w:t>
      </w:r>
      <w:r w:rsidR="00A179E4" w:rsidRPr="0074327C">
        <w:rPr>
          <w:rFonts w:ascii="Times New Roman" w:hAnsi="Times New Roman" w:cs="Times New Roman"/>
          <w:sz w:val="24"/>
          <w:szCs w:val="24"/>
        </w:rPr>
        <w:t xml:space="preserve">in </w:t>
      </w:r>
      <w:r w:rsidRPr="0074327C">
        <w:rPr>
          <w:rFonts w:ascii="Times New Roman" w:hAnsi="Times New Roman" w:cs="Times New Roman"/>
          <w:sz w:val="24"/>
          <w:szCs w:val="24"/>
        </w:rPr>
        <w:t>economic valuation of ecosystem goods and services (hereafter referred to as</w:t>
      </w:r>
      <w:r>
        <w:rPr>
          <w:rFonts w:ascii="Times New Roman" w:hAnsi="Times New Roman" w:cs="Times New Roman"/>
          <w:sz w:val="24"/>
          <w:szCs w:val="24"/>
        </w:rPr>
        <w:t xml:space="preserve"> economic valuation)</w:t>
      </w:r>
      <w:r w:rsidR="00A179E4" w:rsidRPr="00CF534C">
        <w:rPr>
          <w:rFonts w:ascii="Times New Roman" w:hAnsi="Times New Roman" w:cs="Times New Roman"/>
          <w:sz w:val="24"/>
          <w:szCs w:val="24"/>
        </w:rPr>
        <w:t>.</w:t>
      </w:r>
    </w:p>
    <w:p w14:paraId="49FEE18A" w14:textId="05AE2224" w:rsidR="00C60145" w:rsidRPr="00CF534C" w:rsidRDefault="00A179E4"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A short paper </w:t>
      </w:r>
      <w:r w:rsidR="00321707" w:rsidRPr="00CF534C">
        <w:rPr>
          <w:rFonts w:ascii="Times New Roman" w:hAnsi="Times New Roman" w:cs="Times New Roman"/>
          <w:sz w:val="24"/>
          <w:szCs w:val="24"/>
        </w:rPr>
        <w:t xml:space="preserve">(Ozdemiroglu and Hails, 2016) </w:t>
      </w:r>
      <w:r w:rsidRPr="00CF534C">
        <w:rPr>
          <w:rFonts w:ascii="Times New Roman" w:hAnsi="Times New Roman" w:cs="Times New Roman"/>
          <w:sz w:val="24"/>
          <w:szCs w:val="24"/>
        </w:rPr>
        <w:t xml:space="preserve">was drafted </w:t>
      </w:r>
      <w:r w:rsidR="00FF3218" w:rsidRPr="00CF534C">
        <w:rPr>
          <w:rFonts w:ascii="Times New Roman" w:hAnsi="Times New Roman" w:cs="Times New Roman"/>
          <w:sz w:val="24"/>
          <w:szCs w:val="24"/>
        </w:rPr>
        <w:t>using</w:t>
      </w:r>
      <w:r w:rsidRPr="00CF534C">
        <w:rPr>
          <w:rFonts w:ascii="Times New Roman" w:hAnsi="Times New Roman" w:cs="Times New Roman"/>
          <w:sz w:val="24"/>
          <w:szCs w:val="24"/>
        </w:rPr>
        <w:t xml:space="preserve"> contributions from 120 research providers and users to answer frequently asked questions about </w:t>
      </w:r>
      <w:r w:rsidR="000159CD">
        <w:rPr>
          <w:rFonts w:ascii="Times New Roman" w:hAnsi="Times New Roman" w:cs="Times New Roman"/>
          <w:sz w:val="24"/>
          <w:szCs w:val="24"/>
        </w:rPr>
        <w:t xml:space="preserve">economic valuation.  </w:t>
      </w:r>
      <w:r w:rsidRPr="00CF534C">
        <w:rPr>
          <w:rFonts w:ascii="Times New Roman" w:hAnsi="Times New Roman" w:cs="Times New Roman"/>
          <w:sz w:val="24"/>
          <w:szCs w:val="24"/>
        </w:rPr>
        <w:t xml:space="preserve">At the same time, a longer review of the concepts and practice was prepared by a subset of those contributors. </w:t>
      </w:r>
      <w:r w:rsidR="004C44BA">
        <w:rPr>
          <w:rFonts w:ascii="Times New Roman" w:hAnsi="Times New Roman" w:cs="Times New Roman"/>
          <w:sz w:val="24"/>
          <w:szCs w:val="24"/>
        </w:rPr>
        <w:t xml:space="preserve"> </w:t>
      </w:r>
      <w:r w:rsidRPr="00CF534C">
        <w:rPr>
          <w:rFonts w:ascii="Times New Roman" w:hAnsi="Times New Roman" w:cs="Times New Roman"/>
          <w:sz w:val="24"/>
          <w:szCs w:val="24"/>
        </w:rPr>
        <w:t>This article is based on that longer review</w:t>
      </w:r>
      <w:r w:rsidR="00321707" w:rsidRPr="00CF534C">
        <w:rPr>
          <w:rFonts w:ascii="Times New Roman" w:hAnsi="Times New Roman" w:cs="Times New Roman"/>
          <w:sz w:val="24"/>
          <w:szCs w:val="24"/>
        </w:rPr>
        <w:t>, and is</w:t>
      </w:r>
      <w:r w:rsidR="00C60145" w:rsidRPr="00CF534C">
        <w:rPr>
          <w:rFonts w:ascii="Times New Roman" w:hAnsi="Times New Roman" w:cs="Times New Roman"/>
          <w:sz w:val="24"/>
          <w:szCs w:val="24"/>
        </w:rPr>
        <w:t xml:space="preserve"> written for a general audience </w:t>
      </w:r>
      <w:r w:rsidR="00321707" w:rsidRPr="00CF534C">
        <w:rPr>
          <w:rFonts w:ascii="Times New Roman" w:hAnsi="Times New Roman" w:cs="Times New Roman"/>
          <w:sz w:val="24"/>
          <w:szCs w:val="24"/>
        </w:rPr>
        <w:t xml:space="preserve">with </w:t>
      </w:r>
      <w:r w:rsidR="00C60145" w:rsidRPr="00CF534C">
        <w:rPr>
          <w:rFonts w:ascii="Times New Roman" w:hAnsi="Times New Roman" w:cs="Times New Roman"/>
          <w:sz w:val="24"/>
          <w:szCs w:val="24"/>
        </w:rPr>
        <w:t xml:space="preserve">basic knowledge about economic valuation. It presents a summary of the conceptual background </w:t>
      </w:r>
      <w:r w:rsidR="00FA00F3" w:rsidRPr="00CF534C">
        <w:rPr>
          <w:rFonts w:ascii="Times New Roman" w:hAnsi="Times New Roman" w:cs="Times New Roman"/>
          <w:sz w:val="24"/>
          <w:szCs w:val="24"/>
        </w:rPr>
        <w:t>and history of</w:t>
      </w:r>
      <w:r w:rsidR="00C60145" w:rsidRPr="00CF534C">
        <w:rPr>
          <w:rFonts w:ascii="Times New Roman" w:hAnsi="Times New Roman" w:cs="Times New Roman"/>
          <w:sz w:val="24"/>
          <w:szCs w:val="24"/>
        </w:rPr>
        <w:t xml:space="preserve"> economic valuation</w:t>
      </w:r>
      <w:r w:rsidR="004C44BA">
        <w:rPr>
          <w:rFonts w:ascii="Times New Roman" w:hAnsi="Times New Roman" w:cs="Times New Roman"/>
          <w:sz w:val="24"/>
          <w:szCs w:val="24"/>
        </w:rPr>
        <w:t xml:space="preserve">, </w:t>
      </w:r>
      <w:r w:rsidR="00FA00F3" w:rsidRPr="00CF534C">
        <w:rPr>
          <w:rFonts w:ascii="Times New Roman" w:hAnsi="Times New Roman" w:cs="Times New Roman"/>
          <w:sz w:val="24"/>
          <w:szCs w:val="24"/>
        </w:rPr>
        <w:t>an assessment of current methods</w:t>
      </w:r>
      <w:r w:rsidR="004C44BA">
        <w:rPr>
          <w:rFonts w:ascii="Times New Roman" w:hAnsi="Times New Roman" w:cs="Times New Roman"/>
          <w:sz w:val="24"/>
          <w:szCs w:val="24"/>
        </w:rPr>
        <w:t>,</w:t>
      </w:r>
      <w:r w:rsidR="00FA00F3" w:rsidRPr="00CF534C">
        <w:rPr>
          <w:rFonts w:ascii="Times New Roman" w:hAnsi="Times New Roman" w:cs="Times New Roman"/>
          <w:sz w:val="24"/>
          <w:szCs w:val="24"/>
        </w:rPr>
        <w:t xml:space="preserve"> a discussion of practical applications</w:t>
      </w:r>
      <w:r w:rsidR="004C44BA">
        <w:rPr>
          <w:rFonts w:ascii="Times New Roman" w:hAnsi="Times New Roman" w:cs="Times New Roman"/>
          <w:sz w:val="24"/>
          <w:szCs w:val="24"/>
        </w:rPr>
        <w:t>,</w:t>
      </w:r>
      <w:r w:rsidR="00A87938" w:rsidRPr="00CF534C">
        <w:rPr>
          <w:rFonts w:ascii="Times New Roman" w:hAnsi="Times New Roman" w:cs="Times New Roman"/>
          <w:sz w:val="24"/>
          <w:szCs w:val="24"/>
        </w:rPr>
        <w:t xml:space="preserve"> a critique of key uncertainties and assumptions</w:t>
      </w:r>
      <w:r w:rsidR="004C44BA">
        <w:rPr>
          <w:rFonts w:ascii="Times New Roman" w:hAnsi="Times New Roman" w:cs="Times New Roman"/>
          <w:sz w:val="24"/>
          <w:szCs w:val="24"/>
        </w:rPr>
        <w:t xml:space="preserve">, </w:t>
      </w:r>
      <w:r w:rsidR="00FA00F3" w:rsidRPr="00CF534C">
        <w:rPr>
          <w:rFonts w:ascii="Times New Roman" w:hAnsi="Times New Roman" w:cs="Times New Roman"/>
          <w:sz w:val="24"/>
          <w:szCs w:val="24"/>
        </w:rPr>
        <w:t xml:space="preserve">and concludes with consideration of </w:t>
      </w:r>
      <w:r w:rsidR="00321707" w:rsidRPr="00CF534C">
        <w:rPr>
          <w:rFonts w:ascii="Times New Roman" w:hAnsi="Times New Roman" w:cs="Times New Roman"/>
          <w:sz w:val="24"/>
          <w:szCs w:val="24"/>
        </w:rPr>
        <w:t xml:space="preserve">barriers and opportunities for </w:t>
      </w:r>
      <w:r w:rsidR="00FA00F3" w:rsidRPr="00CF534C">
        <w:rPr>
          <w:rFonts w:ascii="Times New Roman" w:hAnsi="Times New Roman" w:cs="Times New Roman"/>
          <w:sz w:val="24"/>
          <w:szCs w:val="24"/>
        </w:rPr>
        <w:t xml:space="preserve">future developments and uses. </w:t>
      </w:r>
    </w:p>
    <w:p w14:paraId="2A3C54B2" w14:textId="0BCF99BB" w:rsidR="00232F24" w:rsidRPr="00CF534C" w:rsidRDefault="00232F24" w:rsidP="002463B8">
      <w:pPr>
        <w:pStyle w:val="Heading1"/>
      </w:pPr>
      <w:r w:rsidRPr="00CF534C">
        <w:t>Conceptual background to economic valuation</w:t>
      </w:r>
      <w:r w:rsidR="00E46827" w:rsidRPr="00CF534C">
        <w:t xml:space="preserve"> and its history</w:t>
      </w:r>
    </w:p>
    <w:p w14:paraId="1A39B99E" w14:textId="0C91E7AF" w:rsidR="00161184" w:rsidRPr="00CF534C" w:rsidRDefault="00AB05AE"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Economic valuation </w:t>
      </w:r>
      <w:r w:rsidR="00CB4466" w:rsidRPr="00CF534C">
        <w:rPr>
          <w:rFonts w:ascii="Times New Roman" w:hAnsi="Times New Roman" w:cs="Times New Roman"/>
          <w:sz w:val="24"/>
          <w:szCs w:val="24"/>
        </w:rPr>
        <w:t>has a</w:t>
      </w:r>
      <w:r w:rsidRPr="00CF534C">
        <w:rPr>
          <w:rFonts w:ascii="Times New Roman" w:hAnsi="Times New Roman" w:cs="Times New Roman"/>
          <w:sz w:val="24"/>
          <w:szCs w:val="24"/>
        </w:rPr>
        <w:t xml:space="preserve"> long history (G</w:t>
      </w:r>
      <w:r w:rsidR="00FF3218" w:rsidRPr="00CF534C">
        <w:rPr>
          <w:rFonts w:ascii="Times New Roman" w:hAnsi="Times New Roman" w:cs="Times New Roman"/>
          <w:sz w:val="24"/>
          <w:szCs w:val="24"/>
        </w:rPr>
        <w:t>ó</w:t>
      </w:r>
      <w:r w:rsidRPr="00CF534C">
        <w:rPr>
          <w:rFonts w:ascii="Times New Roman" w:hAnsi="Times New Roman" w:cs="Times New Roman"/>
          <w:sz w:val="24"/>
          <w:szCs w:val="24"/>
        </w:rPr>
        <w:t>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xml:space="preserve">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2010)</w:t>
      </w:r>
      <w:r w:rsidR="00C60145" w:rsidRPr="00CF534C">
        <w:rPr>
          <w:rFonts w:ascii="Times New Roman" w:hAnsi="Times New Roman" w:cs="Times New Roman"/>
          <w:sz w:val="24"/>
          <w:szCs w:val="24"/>
        </w:rPr>
        <w:t xml:space="preserve"> with </w:t>
      </w:r>
      <w:r w:rsidRPr="00CF534C">
        <w:rPr>
          <w:rFonts w:ascii="Times New Roman" w:hAnsi="Times New Roman" w:cs="Times New Roman"/>
          <w:sz w:val="24"/>
          <w:szCs w:val="24"/>
        </w:rPr>
        <w:t xml:space="preserve">roots </w:t>
      </w:r>
      <w:r w:rsidR="00CB4466" w:rsidRPr="00CF534C">
        <w:rPr>
          <w:rFonts w:ascii="Times New Roman" w:hAnsi="Times New Roman" w:cs="Times New Roman"/>
          <w:sz w:val="24"/>
          <w:szCs w:val="24"/>
        </w:rPr>
        <w:t>in</w:t>
      </w:r>
      <w:r w:rsidRPr="00CF534C">
        <w:rPr>
          <w:rFonts w:ascii="Times New Roman" w:hAnsi="Times New Roman" w:cs="Times New Roman"/>
          <w:sz w:val="24"/>
          <w:szCs w:val="24"/>
        </w:rPr>
        <w:t xml:space="preserve"> Pre-classical economics (1650-1750), </w:t>
      </w:r>
      <w:r w:rsidR="00CB4466" w:rsidRPr="00CF534C">
        <w:rPr>
          <w:rFonts w:ascii="Times New Roman" w:hAnsi="Times New Roman" w:cs="Times New Roman"/>
          <w:sz w:val="24"/>
          <w:szCs w:val="24"/>
        </w:rPr>
        <w:t xml:space="preserve">when </w:t>
      </w:r>
      <w:r w:rsidRPr="00CF534C">
        <w:rPr>
          <w:rFonts w:ascii="Times New Roman" w:hAnsi="Times New Roman" w:cs="Times New Roman"/>
          <w:sz w:val="24"/>
          <w:szCs w:val="24"/>
        </w:rPr>
        <w:t xml:space="preserve">‘land’ was </w:t>
      </w:r>
      <w:r w:rsidR="00CB4466" w:rsidRPr="00CF534C">
        <w:rPr>
          <w:rFonts w:ascii="Times New Roman" w:hAnsi="Times New Roman" w:cs="Times New Roman"/>
          <w:sz w:val="24"/>
          <w:szCs w:val="24"/>
        </w:rPr>
        <w:t xml:space="preserve">central to economic theory </w:t>
      </w:r>
      <w:r w:rsidRPr="00CF534C">
        <w:rPr>
          <w:rFonts w:ascii="Times New Roman" w:hAnsi="Times New Roman" w:cs="Times New Roman"/>
          <w:sz w:val="24"/>
          <w:szCs w:val="24"/>
        </w:rPr>
        <w:t>as a primary source of wealth (Petty</w:t>
      </w:r>
      <w:r w:rsidR="00C60145" w:rsidRPr="00CF534C">
        <w:rPr>
          <w:rFonts w:ascii="Times New Roman" w:hAnsi="Times New Roman" w:cs="Times New Roman"/>
          <w:sz w:val="24"/>
          <w:szCs w:val="24"/>
        </w:rPr>
        <w:t>,</w:t>
      </w:r>
      <w:r w:rsidRPr="00CF534C">
        <w:rPr>
          <w:rFonts w:ascii="Times New Roman" w:hAnsi="Times New Roman" w:cs="Times New Roman"/>
          <w:sz w:val="24"/>
          <w:szCs w:val="24"/>
        </w:rPr>
        <w:t xml:space="preserve"> 1664).  During Classical economics (1750-1875), the </w:t>
      </w:r>
      <w:r w:rsidR="00CB4466" w:rsidRPr="00CF534C">
        <w:rPr>
          <w:rFonts w:ascii="Times New Roman" w:hAnsi="Times New Roman" w:cs="Times New Roman"/>
          <w:sz w:val="24"/>
          <w:szCs w:val="24"/>
        </w:rPr>
        <w:t>importance of</w:t>
      </w:r>
      <w:r w:rsidRPr="00CF534C">
        <w:rPr>
          <w:rFonts w:ascii="Times New Roman" w:hAnsi="Times New Roman" w:cs="Times New Roman"/>
          <w:sz w:val="24"/>
          <w:szCs w:val="24"/>
        </w:rPr>
        <w:t xml:space="preserve"> nature</w:t>
      </w:r>
      <w:r w:rsidR="00CB4466" w:rsidRPr="00CF534C">
        <w:rPr>
          <w:rFonts w:ascii="Times New Roman" w:hAnsi="Times New Roman" w:cs="Times New Roman"/>
          <w:sz w:val="24"/>
          <w:szCs w:val="24"/>
        </w:rPr>
        <w:t xml:space="preserve">’s services was widely recognised </w:t>
      </w:r>
      <w:r w:rsidR="00321707" w:rsidRPr="00CF534C">
        <w:rPr>
          <w:rFonts w:ascii="Times New Roman" w:hAnsi="Times New Roman" w:cs="Times New Roman"/>
          <w:sz w:val="24"/>
          <w:szCs w:val="24"/>
        </w:rPr>
        <w:t>(</w:t>
      </w:r>
      <w:r w:rsidRPr="00CF534C">
        <w:rPr>
          <w:rFonts w:ascii="Times New Roman" w:hAnsi="Times New Roman" w:cs="Times New Roman"/>
          <w:sz w:val="24"/>
          <w:szCs w:val="24"/>
        </w:rPr>
        <w:t>Malthus</w:t>
      </w:r>
      <w:r w:rsidR="00AD51F7">
        <w:rPr>
          <w:rFonts w:ascii="Times New Roman" w:hAnsi="Times New Roman" w:cs="Times New Roman"/>
          <w:sz w:val="24"/>
          <w:szCs w:val="24"/>
        </w:rPr>
        <w:t>,</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1853</w:t>
      </w:r>
      <w:r w:rsidR="00321707" w:rsidRPr="00CF534C">
        <w:rPr>
          <w:rFonts w:ascii="Times New Roman" w:hAnsi="Times New Roman" w:cs="Times New Roman"/>
          <w:sz w:val="24"/>
          <w:szCs w:val="24"/>
        </w:rPr>
        <w:t>,</w:t>
      </w:r>
      <w:r w:rsidRPr="00CF534C">
        <w:rPr>
          <w:rFonts w:ascii="Times New Roman" w:hAnsi="Times New Roman" w:cs="Times New Roman"/>
          <w:sz w:val="24"/>
          <w:szCs w:val="24"/>
        </w:rPr>
        <w:t xml:space="preserve"> Marx</w:t>
      </w:r>
      <w:r w:rsidR="00AD51F7">
        <w:rPr>
          <w:rFonts w:ascii="Times New Roman" w:hAnsi="Times New Roman" w:cs="Times New Roman"/>
          <w:sz w:val="24"/>
          <w:szCs w:val="24"/>
        </w:rPr>
        <w:t>,</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1887)</w:t>
      </w:r>
      <w:r w:rsidR="00CB4466" w:rsidRPr="00CF534C">
        <w:rPr>
          <w:rFonts w:ascii="Times New Roman" w:hAnsi="Times New Roman" w:cs="Times New Roman"/>
          <w:sz w:val="24"/>
          <w:szCs w:val="24"/>
        </w:rPr>
        <w:t xml:space="preserve">, </w:t>
      </w:r>
      <w:r w:rsidR="00321707" w:rsidRPr="00CF534C">
        <w:rPr>
          <w:rFonts w:ascii="Times New Roman" w:hAnsi="Times New Roman" w:cs="Times New Roman"/>
          <w:sz w:val="24"/>
          <w:szCs w:val="24"/>
        </w:rPr>
        <w:t>although</w:t>
      </w:r>
      <w:r w:rsidRPr="00CF534C">
        <w:rPr>
          <w:rFonts w:ascii="Times New Roman" w:hAnsi="Times New Roman" w:cs="Times New Roman"/>
          <w:sz w:val="24"/>
          <w:szCs w:val="24"/>
        </w:rPr>
        <w:t xml:space="preserve"> ecology did not exist as a discipline until the late 1800s</w:t>
      </w:r>
      <w:r w:rsidR="008D5FB5">
        <w:rPr>
          <w:rFonts w:ascii="Times New Roman" w:hAnsi="Times New Roman" w:cs="Times New Roman"/>
          <w:sz w:val="24"/>
          <w:szCs w:val="24"/>
        </w:rPr>
        <w:t>, and</w:t>
      </w:r>
      <w:r w:rsidRPr="00CF534C">
        <w:rPr>
          <w:rFonts w:ascii="Times New Roman" w:hAnsi="Times New Roman" w:cs="Times New Roman"/>
          <w:sz w:val="24"/>
          <w:szCs w:val="24"/>
        </w:rPr>
        <w:t xml:space="preserve"> the ‘ecosystem’ concept </w:t>
      </w:r>
      <w:r w:rsidR="00745D93">
        <w:rPr>
          <w:rFonts w:ascii="Times New Roman" w:hAnsi="Times New Roman" w:cs="Times New Roman"/>
          <w:sz w:val="24"/>
          <w:szCs w:val="24"/>
        </w:rPr>
        <w:t xml:space="preserve">was </w:t>
      </w:r>
      <w:r w:rsidR="004C44BA">
        <w:rPr>
          <w:rFonts w:ascii="Times New Roman" w:hAnsi="Times New Roman" w:cs="Times New Roman"/>
          <w:sz w:val="24"/>
          <w:szCs w:val="24"/>
        </w:rPr>
        <w:t xml:space="preserve">not </w:t>
      </w:r>
      <w:r w:rsidR="00745D93">
        <w:rPr>
          <w:rFonts w:ascii="Times New Roman" w:hAnsi="Times New Roman" w:cs="Times New Roman"/>
          <w:sz w:val="24"/>
          <w:szCs w:val="24"/>
        </w:rPr>
        <w:t xml:space="preserve">introduced </w:t>
      </w:r>
      <w:r w:rsidR="004C44BA">
        <w:rPr>
          <w:rFonts w:ascii="Times New Roman" w:hAnsi="Times New Roman" w:cs="Times New Roman"/>
          <w:sz w:val="24"/>
          <w:szCs w:val="24"/>
        </w:rPr>
        <w:t>until</w:t>
      </w:r>
      <w:r w:rsidR="00745D93">
        <w:rPr>
          <w:rFonts w:ascii="Times New Roman" w:hAnsi="Times New Roman" w:cs="Times New Roman"/>
          <w:sz w:val="24"/>
          <w:szCs w:val="24"/>
        </w:rPr>
        <w:t xml:space="preserve"> </w:t>
      </w:r>
      <w:proofErr w:type="spellStart"/>
      <w:r w:rsidR="00745D93">
        <w:rPr>
          <w:rFonts w:ascii="Times New Roman" w:hAnsi="Times New Roman" w:cs="Times New Roman"/>
          <w:sz w:val="24"/>
          <w:szCs w:val="24"/>
        </w:rPr>
        <w:t>Tansley</w:t>
      </w:r>
      <w:proofErr w:type="spellEnd"/>
      <w:r w:rsidR="00745D93">
        <w:rPr>
          <w:rFonts w:ascii="Times New Roman" w:hAnsi="Times New Roman" w:cs="Times New Roman"/>
          <w:sz w:val="24"/>
          <w:szCs w:val="24"/>
        </w:rPr>
        <w:t xml:space="preserve"> (</w:t>
      </w:r>
      <w:r w:rsidRPr="00CF534C">
        <w:rPr>
          <w:rFonts w:ascii="Times New Roman" w:hAnsi="Times New Roman" w:cs="Times New Roman"/>
          <w:sz w:val="24"/>
          <w:szCs w:val="24"/>
        </w:rPr>
        <w:t>1935</w:t>
      </w:r>
      <w:r w:rsidR="00745D93">
        <w:rPr>
          <w:rFonts w:ascii="Times New Roman" w:hAnsi="Times New Roman" w:cs="Times New Roman"/>
          <w:sz w:val="24"/>
          <w:szCs w:val="24"/>
        </w:rPr>
        <w:t>)</w:t>
      </w:r>
      <w:r w:rsidRPr="00CF534C">
        <w:rPr>
          <w:rFonts w:ascii="Times New Roman" w:hAnsi="Times New Roman" w:cs="Times New Roman"/>
          <w:sz w:val="24"/>
          <w:szCs w:val="24"/>
        </w:rPr>
        <w:t xml:space="preserve">.  </w:t>
      </w:r>
      <w:r w:rsidR="002944FE" w:rsidRPr="00CF534C">
        <w:rPr>
          <w:rFonts w:ascii="Times New Roman" w:hAnsi="Times New Roman" w:cs="Times New Roman"/>
          <w:sz w:val="24"/>
          <w:szCs w:val="24"/>
        </w:rPr>
        <w:t>F</w:t>
      </w:r>
      <w:r w:rsidR="00AE035F" w:rsidRPr="00CF534C">
        <w:rPr>
          <w:rFonts w:ascii="Times New Roman" w:hAnsi="Times New Roman" w:cs="Times New Roman"/>
          <w:sz w:val="24"/>
          <w:szCs w:val="24"/>
        </w:rPr>
        <w:t>ollowing the industrial revolution</w:t>
      </w:r>
      <w:r w:rsidR="00161184" w:rsidRPr="00CF534C">
        <w:rPr>
          <w:rFonts w:ascii="Times New Roman" w:hAnsi="Times New Roman" w:cs="Times New Roman"/>
          <w:sz w:val="24"/>
          <w:szCs w:val="24"/>
        </w:rPr>
        <w:t>,</w:t>
      </w:r>
      <w:r w:rsidR="00AE035F" w:rsidRPr="00CF534C">
        <w:rPr>
          <w:rFonts w:ascii="Times New Roman" w:hAnsi="Times New Roman" w:cs="Times New Roman"/>
          <w:sz w:val="24"/>
          <w:szCs w:val="24"/>
        </w:rPr>
        <w:t xml:space="preserve"> the </w:t>
      </w:r>
      <w:r w:rsidR="00773D07">
        <w:rPr>
          <w:rFonts w:ascii="Times New Roman" w:hAnsi="Times New Roman" w:cs="Times New Roman"/>
          <w:sz w:val="24"/>
          <w:szCs w:val="24"/>
        </w:rPr>
        <w:t>significance</w:t>
      </w:r>
      <w:r w:rsidR="00AE035F" w:rsidRPr="00CF534C">
        <w:rPr>
          <w:rFonts w:ascii="Times New Roman" w:hAnsi="Times New Roman" w:cs="Times New Roman"/>
          <w:sz w:val="24"/>
          <w:szCs w:val="24"/>
        </w:rPr>
        <w:t xml:space="preserve"> of the environment waned in</w:t>
      </w:r>
      <w:r w:rsidRPr="00CF534C">
        <w:rPr>
          <w:rFonts w:ascii="Times New Roman" w:hAnsi="Times New Roman" w:cs="Times New Roman"/>
          <w:sz w:val="24"/>
          <w:szCs w:val="24"/>
        </w:rPr>
        <w:t xml:space="preserve"> Neoclassical economic</w:t>
      </w:r>
      <w:r w:rsidR="00AE035F" w:rsidRPr="00CF534C">
        <w:rPr>
          <w:rFonts w:ascii="Times New Roman" w:hAnsi="Times New Roman" w:cs="Times New Roman"/>
          <w:sz w:val="24"/>
          <w:szCs w:val="24"/>
        </w:rPr>
        <w:t xml:space="preserve"> theory</w:t>
      </w:r>
      <w:r w:rsidRPr="00CF534C">
        <w:rPr>
          <w:rFonts w:ascii="Times New Roman" w:hAnsi="Times New Roman" w:cs="Times New Roman"/>
          <w:sz w:val="24"/>
          <w:szCs w:val="24"/>
        </w:rPr>
        <w:t xml:space="preserve"> (1875 </w:t>
      </w:r>
      <w:r w:rsidR="00321707" w:rsidRPr="00CF534C">
        <w:rPr>
          <w:rFonts w:ascii="Times New Roman" w:hAnsi="Times New Roman" w:cs="Times New Roman"/>
          <w:sz w:val="24"/>
          <w:szCs w:val="24"/>
        </w:rPr>
        <w:t>onwards</w:t>
      </w:r>
      <w:r w:rsidRPr="00CF534C">
        <w:rPr>
          <w:rFonts w:ascii="Times New Roman" w:hAnsi="Times New Roman" w:cs="Times New Roman"/>
          <w:sz w:val="24"/>
          <w:szCs w:val="24"/>
        </w:rPr>
        <w:t xml:space="preserve">) with attention focused on human-made capital and labour.  </w:t>
      </w:r>
    </w:p>
    <w:p w14:paraId="2F565383" w14:textId="27FD2F00" w:rsidR="00086DF4" w:rsidRPr="00CF534C" w:rsidRDefault="00D627C8"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The 20</w:t>
      </w:r>
      <w:r w:rsidRPr="00CF534C">
        <w:rPr>
          <w:rFonts w:ascii="Times New Roman" w:hAnsi="Times New Roman" w:cs="Times New Roman"/>
          <w:sz w:val="24"/>
          <w:szCs w:val="24"/>
          <w:vertAlign w:val="superscript"/>
        </w:rPr>
        <w:t>th</w:t>
      </w:r>
      <w:r w:rsidRPr="00CF534C">
        <w:rPr>
          <w:rFonts w:ascii="Times New Roman" w:hAnsi="Times New Roman" w:cs="Times New Roman"/>
          <w:sz w:val="24"/>
          <w:szCs w:val="24"/>
        </w:rPr>
        <w:t xml:space="preserve"> century saw </w:t>
      </w:r>
      <w:r w:rsidR="00AB05AE" w:rsidRPr="00CF534C">
        <w:rPr>
          <w:rFonts w:ascii="Times New Roman" w:hAnsi="Times New Roman" w:cs="Times New Roman"/>
          <w:sz w:val="24"/>
          <w:szCs w:val="24"/>
        </w:rPr>
        <w:t xml:space="preserve">renewed interest in the </w:t>
      </w:r>
      <w:r w:rsidR="007A1EE8" w:rsidRPr="00CF534C">
        <w:rPr>
          <w:rFonts w:ascii="Times New Roman" w:hAnsi="Times New Roman" w:cs="Times New Roman"/>
          <w:sz w:val="24"/>
          <w:szCs w:val="24"/>
        </w:rPr>
        <w:t xml:space="preserve">environmental </w:t>
      </w:r>
      <w:r w:rsidR="00AB05AE" w:rsidRPr="00CF534C">
        <w:rPr>
          <w:rFonts w:ascii="Times New Roman" w:hAnsi="Times New Roman" w:cs="Times New Roman"/>
          <w:sz w:val="24"/>
          <w:szCs w:val="24"/>
        </w:rPr>
        <w:t>impacts of economic activity, and in the dependence of the economy, and human welfare, on healthy natural systems</w:t>
      </w:r>
      <w:r w:rsidRPr="00CF534C">
        <w:rPr>
          <w:rFonts w:ascii="Times New Roman" w:hAnsi="Times New Roman" w:cs="Times New Roman"/>
          <w:sz w:val="24"/>
          <w:szCs w:val="24"/>
        </w:rPr>
        <w:t xml:space="preserve">. </w:t>
      </w:r>
      <w:r w:rsidR="00086DF4" w:rsidRPr="00CF534C">
        <w:rPr>
          <w:rFonts w:ascii="Times New Roman" w:hAnsi="Times New Roman" w:cs="Times New Roman"/>
          <w:sz w:val="24"/>
          <w:szCs w:val="24"/>
        </w:rPr>
        <w:t>Pigou (1920) introduced</w:t>
      </w:r>
      <w:r w:rsidR="004C44BA">
        <w:rPr>
          <w:rFonts w:ascii="Times New Roman" w:hAnsi="Times New Roman" w:cs="Times New Roman"/>
          <w:sz w:val="24"/>
          <w:szCs w:val="24"/>
        </w:rPr>
        <w:t xml:space="preserve"> welfare economics and</w:t>
      </w:r>
      <w:r w:rsidR="00086DF4" w:rsidRPr="00CF534C">
        <w:rPr>
          <w:rFonts w:ascii="Times New Roman" w:hAnsi="Times New Roman" w:cs="Times New Roman"/>
          <w:sz w:val="24"/>
          <w:szCs w:val="24"/>
        </w:rPr>
        <w:t xml:space="preserve"> the concept of externality</w:t>
      </w:r>
      <w:r w:rsidR="004C44BA">
        <w:rPr>
          <w:rFonts w:ascii="Times New Roman" w:hAnsi="Times New Roman" w:cs="Times New Roman"/>
          <w:sz w:val="24"/>
          <w:szCs w:val="24"/>
        </w:rPr>
        <w:t>,</w:t>
      </w:r>
      <w:r w:rsidR="00086DF4" w:rsidRPr="00CF534C">
        <w:rPr>
          <w:rFonts w:ascii="Times New Roman" w:hAnsi="Times New Roman" w:cs="Times New Roman"/>
          <w:sz w:val="24"/>
          <w:szCs w:val="24"/>
        </w:rPr>
        <w:t xml:space="preserve"> leading </w:t>
      </w:r>
      <w:r w:rsidR="00086DF4" w:rsidRPr="00CF534C">
        <w:rPr>
          <w:rFonts w:ascii="Times New Roman" w:hAnsi="Times New Roman" w:cs="Times New Roman"/>
          <w:sz w:val="24"/>
          <w:szCs w:val="24"/>
        </w:rPr>
        <w:lastRenderedPageBreak/>
        <w:t>to</w:t>
      </w:r>
      <w:r w:rsidR="0097777E" w:rsidRPr="00CF534C">
        <w:rPr>
          <w:rFonts w:ascii="Times New Roman" w:hAnsi="Times New Roman" w:cs="Times New Roman"/>
          <w:sz w:val="24"/>
          <w:szCs w:val="24"/>
        </w:rPr>
        <w:t xml:space="preserve"> the development of environmental economics</w:t>
      </w:r>
      <w:r w:rsidR="00086DF4" w:rsidRPr="00CF534C">
        <w:rPr>
          <w:rFonts w:ascii="Times New Roman" w:hAnsi="Times New Roman" w:cs="Times New Roman"/>
          <w:sz w:val="24"/>
          <w:szCs w:val="24"/>
        </w:rPr>
        <w:t xml:space="preserve"> and t</w:t>
      </w:r>
      <w:r w:rsidR="002878BF" w:rsidRPr="00CF534C">
        <w:rPr>
          <w:rFonts w:ascii="Times New Roman" w:hAnsi="Times New Roman" w:cs="Times New Roman"/>
          <w:sz w:val="24"/>
          <w:szCs w:val="24"/>
        </w:rPr>
        <w:t xml:space="preserve">he foundations of </w:t>
      </w:r>
      <w:r w:rsidR="00470ABF">
        <w:rPr>
          <w:rFonts w:ascii="Times New Roman" w:hAnsi="Times New Roman" w:cs="Times New Roman"/>
          <w:sz w:val="24"/>
          <w:szCs w:val="24"/>
        </w:rPr>
        <w:t>economic</w:t>
      </w:r>
      <w:r w:rsidR="002878BF" w:rsidRPr="00CF534C">
        <w:rPr>
          <w:rFonts w:ascii="Times New Roman" w:hAnsi="Times New Roman" w:cs="Times New Roman"/>
          <w:sz w:val="24"/>
          <w:szCs w:val="24"/>
        </w:rPr>
        <w:t xml:space="preserve"> valuation (notably Hicks</w:t>
      </w:r>
      <w:r w:rsidR="00AD51F7">
        <w:rPr>
          <w:rFonts w:ascii="Times New Roman" w:hAnsi="Times New Roman" w:cs="Times New Roman"/>
          <w:sz w:val="24"/>
          <w:szCs w:val="24"/>
        </w:rPr>
        <w:t>,</w:t>
      </w:r>
      <w:r w:rsidR="002878BF" w:rsidRPr="00CF534C">
        <w:rPr>
          <w:rFonts w:ascii="Times New Roman" w:hAnsi="Times New Roman" w:cs="Times New Roman"/>
          <w:sz w:val="24"/>
          <w:szCs w:val="24"/>
        </w:rPr>
        <w:t xml:space="preserve"> 1939, 1943; Hotelling</w:t>
      </w:r>
      <w:r w:rsidR="00AD51F7">
        <w:rPr>
          <w:rFonts w:ascii="Times New Roman" w:hAnsi="Times New Roman" w:cs="Times New Roman"/>
          <w:sz w:val="24"/>
          <w:szCs w:val="24"/>
        </w:rPr>
        <w:t>,</w:t>
      </w:r>
      <w:r w:rsidR="002878BF" w:rsidRPr="00CF534C">
        <w:rPr>
          <w:rFonts w:ascii="Times New Roman" w:hAnsi="Times New Roman" w:cs="Times New Roman"/>
          <w:sz w:val="24"/>
          <w:szCs w:val="24"/>
        </w:rPr>
        <w:t xml:space="preserve"> 1947</w:t>
      </w:r>
      <w:r w:rsidR="005D0877" w:rsidRPr="00CF534C">
        <w:rPr>
          <w:rFonts w:ascii="Times New Roman" w:hAnsi="Times New Roman" w:cs="Times New Roman"/>
          <w:sz w:val="24"/>
          <w:szCs w:val="24"/>
        </w:rPr>
        <w:t>; see Pearce</w:t>
      </w:r>
      <w:r w:rsidR="00AD51F7">
        <w:rPr>
          <w:rFonts w:ascii="Times New Roman" w:hAnsi="Times New Roman" w:cs="Times New Roman"/>
          <w:sz w:val="24"/>
          <w:szCs w:val="24"/>
        </w:rPr>
        <w:t>,</w:t>
      </w:r>
      <w:r w:rsidR="005D0877" w:rsidRPr="00CF534C">
        <w:rPr>
          <w:rFonts w:ascii="Times New Roman" w:hAnsi="Times New Roman" w:cs="Times New Roman"/>
          <w:sz w:val="24"/>
          <w:szCs w:val="24"/>
        </w:rPr>
        <w:t xml:space="preserve"> 2002).</w:t>
      </w:r>
    </w:p>
    <w:p w14:paraId="12C8A55C" w14:textId="4368BBF3" w:rsidR="007A1EE8" w:rsidRPr="00CF534C" w:rsidRDefault="002878BF"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The first important applications came in the 1960s</w:t>
      </w:r>
      <w:r w:rsidR="008D5FB5">
        <w:rPr>
          <w:rFonts w:ascii="Times New Roman" w:hAnsi="Times New Roman" w:cs="Times New Roman"/>
          <w:sz w:val="24"/>
          <w:szCs w:val="24"/>
        </w:rPr>
        <w:t>,</w:t>
      </w:r>
      <w:r w:rsidRPr="00CF534C">
        <w:rPr>
          <w:rFonts w:ascii="Times New Roman" w:hAnsi="Times New Roman" w:cs="Times New Roman"/>
          <w:sz w:val="24"/>
          <w:szCs w:val="24"/>
        </w:rPr>
        <w:t xml:space="preserve"> with valuation of environmental resources underpinning new legislation in the USA, in particular the Clean Air (1963) and Clean Waters (1972) Acts. Early examples of the methods included Clawson (1959), Davis (1963), Clawson and </w:t>
      </w:r>
      <w:proofErr w:type="spellStart"/>
      <w:r w:rsidRPr="00CF534C">
        <w:rPr>
          <w:rFonts w:ascii="Times New Roman" w:hAnsi="Times New Roman" w:cs="Times New Roman"/>
          <w:sz w:val="24"/>
          <w:szCs w:val="24"/>
        </w:rPr>
        <w:t>Knetsch</w:t>
      </w:r>
      <w:proofErr w:type="spellEnd"/>
      <w:r w:rsidRPr="00CF534C">
        <w:rPr>
          <w:rFonts w:ascii="Times New Roman" w:hAnsi="Times New Roman" w:cs="Times New Roman"/>
          <w:sz w:val="24"/>
          <w:szCs w:val="24"/>
        </w:rPr>
        <w:t xml:space="preserve"> (1966) and </w:t>
      </w:r>
      <w:proofErr w:type="spellStart"/>
      <w:r w:rsidRPr="00CF534C">
        <w:rPr>
          <w:rFonts w:ascii="Times New Roman" w:hAnsi="Times New Roman" w:cs="Times New Roman"/>
          <w:sz w:val="24"/>
          <w:szCs w:val="24"/>
        </w:rPr>
        <w:t>Ridker</w:t>
      </w:r>
      <w:proofErr w:type="spellEnd"/>
      <w:r w:rsidRPr="00CF534C">
        <w:rPr>
          <w:rFonts w:ascii="Times New Roman" w:hAnsi="Times New Roman" w:cs="Times New Roman"/>
          <w:sz w:val="24"/>
          <w:szCs w:val="24"/>
        </w:rPr>
        <w:t xml:space="preserve"> (1967). The development and application of </w:t>
      </w:r>
      <w:r w:rsidR="00470ABF">
        <w:rPr>
          <w:rFonts w:ascii="Times New Roman" w:hAnsi="Times New Roman" w:cs="Times New Roman"/>
          <w:sz w:val="24"/>
          <w:szCs w:val="24"/>
        </w:rPr>
        <w:t xml:space="preserve">economic </w:t>
      </w:r>
      <w:r w:rsidRPr="00CF534C">
        <w:rPr>
          <w:rFonts w:ascii="Times New Roman" w:hAnsi="Times New Roman" w:cs="Times New Roman"/>
          <w:sz w:val="24"/>
          <w:szCs w:val="24"/>
        </w:rPr>
        <w:t xml:space="preserve">valuation continued through the 1970s and 1980s, </w:t>
      </w:r>
      <w:r w:rsidR="004C44BA">
        <w:rPr>
          <w:rFonts w:ascii="Times New Roman" w:hAnsi="Times New Roman" w:cs="Times New Roman"/>
          <w:sz w:val="24"/>
          <w:szCs w:val="24"/>
        </w:rPr>
        <w:t>for example with progression from</w:t>
      </w:r>
      <w:r w:rsidRPr="00CF534C">
        <w:rPr>
          <w:rFonts w:ascii="Times New Roman" w:hAnsi="Times New Roman" w:cs="Times New Roman"/>
          <w:sz w:val="24"/>
          <w:szCs w:val="24"/>
        </w:rPr>
        <w:t xml:space="preserve"> zonal to individual travel cost models (Brown and </w:t>
      </w:r>
      <w:proofErr w:type="spellStart"/>
      <w:r w:rsidRPr="00CF534C">
        <w:rPr>
          <w:rFonts w:ascii="Times New Roman" w:hAnsi="Times New Roman" w:cs="Times New Roman"/>
          <w:sz w:val="24"/>
          <w:szCs w:val="24"/>
        </w:rPr>
        <w:t>Nawas</w:t>
      </w:r>
      <w:proofErr w:type="spellEnd"/>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1973, Gum and Martin 1974), and </w:t>
      </w:r>
      <w:r w:rsidR="008D5FB5">
        <w:rPr>
          <w:rFonts w:ascii="Times New Roman" w:hAnsi="Times New Roman" w:cs="Times New Roman"/>
          <w:sz w:val="24"/>
          <w:szCs w:val="24"/>
        </w:rPr>
        <w:t xml:space="preserve">the </w:t>
      </w:r>
      <w:r w:rsidRPr="00CF534C">
        <w:rPr>
          <w:rFonts w:ascii="Times New Roman" w:hAnsi="Times New Roman" w:cs="Times New Roman"/>
          <w:sz w:val="24"/>
          <w:szCs w:val="24"/>
        </w:rPr>
        <w:t>development of Contingent Valuation (e.g. Randall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1974) </w:t>
      </w:r>
      <w:r w:rsidR="004C44BA">
        <w:rPr>
          <w:rFonts w:ascii="Times New Roman" w:hAnsi="Times New Roman" w:cs="Times New Roman"/>
          <w:sz w:val="24"/>
          <w:szCs w:val="24"/>
        </w:rPr>
        <w:t>and its subsequent</w:t>
      </w:r>
      <w:r w:rsidRPr="00CF534C">
        <w:rPr>
          <w:rFonts w:ascii="Times New Roman" w:hAnsi="Times New Roman" w:cs="Times New Roman"/>
          <w:sz w:val="24"/>
          <w:szCs w:val="24"/>
        </w:rPr>
        <w:t xml:space="preserve"> adoption in the USA as a means of estimating damages to environmental resources (Cummings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1986, Mitchell and Carson</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1989).  In the UK, ‘Blueprint for a Green Economy’ (Pearce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1989) and the following White Paper (‘This Common Inheritance’: HMSO</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1990) sought formal inclusion of environmental impacts in policy appraisal. </w:t>
      </w:r>
    </w:p>
    <w:p w14:paraId="3C788706" w14:textId="3FAFA501" w:rsidR="002878BF" w:rsidRPr="00CF534C" w:rsidRDefault="002878BF"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The 1990s brought continued refinement of valuation methods, for example through the introduction of discrete choice experiments and random utility models in stated and revealed preference studies (</w:t>
      </w: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1994, Boxall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1996, Hanley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1998).</w:t>
      </w:r>
      <w:r w:rsidR="00760654" w:rsidRPr="00CF534C">
        <w:rPr>
          <w:rFonts w:ascii="Times New Roman" w:hAnsi="Times New Roman" w:cs="Times New Roman"/>
          <w:sz w:val="24"/>
          <w:szCs w:val="24"/>
        </w:rPr>
        <w:t xml:space="preserve"> Nordhaus</w:t>
      </w:r>
      <w:r w:rsidR="009953F3" w:rsidRPr="00CF534C">
        <w:rPr>
          <w:rFonts w:ascii="Times New Roman" w:hAnsi="Times New Roman" w:cs="Times New Roman"/>
          <w:sz w:val="24"/>
          <w:szCs w:val="24"/>
        </w:rPr>
        <w:t xml:space="preserve"> (1992, 1993) </w:t>
      </w:r>
      <w:r w:rsidR="00E632CB" w:rsidRPr="00CF534C">
        <w:rPr>
          <w:rFonts w:ascii="Times New Roman" w:hAnsi="Times New Roman" w:cs="Times New Roman"/>
          <w:sz w:val="24"/>
          <w:szCs w:val="24"/>
        </w:rPr>
        <w:t xml:space="preserve">pioneered </w:t>
      </w:r>
      <w:r w:rsidR="009953F3" w:rsidRPr="00CF534C">
        <w:rPr>
          <w:rFonts w:ascii="Times New Roman" w:hAnsi="Times New Roman" w:cs="Times New Roman"/>
          <w:sz w:val="24"/>
          <w:szCs w:val="24"/>
        </w:rPr>
        <w:t>integrated assessment models linking the global economy, energy use and climate change, estimating the value of damage</w:t>
      </w:r>
      <w:r w:rsidR="004C44BA">
        <w:rPr>
          <w:rFonts w:ascii="Times New Roman" w:hAnsi="Times New Roman" w:cs="Times New Roman"/>
          <w:sz w:val="24"/>
          <w:szCs w:val="24"/>
        </w:rPr>
        <w:t>s</w:t>
      </w:r>
      <w:r w:rsidR="009953F3" w:rsidRPr="00CF534C">
        <w:rPr>
          <w:rFonts w:ascii="Times New Roman" w:hAnsi="Times New Roman" w:cs="Times New Roman"/>
          <w:sz w:val="24"/>
          <w:szCs w:val="24"/>
        </w:rPr>
        <w:t xml:space="preserve"> caused by greenhouse gases.</w:t>
      </w:r>
    </w:p>
    <w:p w14:paraId="6F9098F8" w14:textId="6FE26794" w:rsidR="00CF5447" w:rsidRPr="0074327C" w:rsidRDefault="002878BF" w:rsidP="0032229F">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Alongside the development of environmental economics, dissenting voices (Boulding</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1966, Meadows et al</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1972, Daly</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1973) led to the emergence of ecological economics, treating the economy as a subsystem of the global ecosystem, with a greater focus on </w:t>
      </w:r>
      <w:r w:rsidR="0032229F">
        <w:rPr>
          <w:rFonts w:ascii="Times New Roman" w:hAnsi="Times New Roman" w:cs="Times New Roman"/>
          <w:sz w:val="24"/>
          <w:szCs w:val="24"/>
        </w:rPr>
        <w:t xml:space="preserve">systemic approaches to </w:t>
      </w:r>
      <w:r w:rsidRPr="00CF534C">
        <w:rPr>
          <w:rFonts w:ascii="Times New Roman" w:hAnsi="Times New Roman" w:cs="Times New Roman"/>
          <w:sz w:val="24"/>
          <w:szCs w:val="24"/>
        </w:rPr>
        <w:t>the preservation of natural capital, justice and equity, and issues of irreversibility and uncertainty (van den Bergh</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2001; </w:t>
      </w:r>
      <w:r w:rsidRPr="0074327C">
        <w:rPr>
          <w:rFonts w:ascii="Times New Roman" w:hAnsi="Times New Roman" w:cs="Times New Roman"/>
          <w:sz w:val="24"/>
          <w:szCs w:val="24"/>
        </w:rPr>
        <w:t>Faber</w:t>
      </w:r>
      <w:r w:rsidR="00AD51F7">
        <w:rPr>
          <w:rFonts w:ascii="Times New Roman" w:hAnsi="Times New Roman" w:cs="Times New Roman"/>
          <w:sz w:val="24"/>
          <w:szCs w:val="24"/>
        </w:rPr>
        <w:t>,</w:t>
      </w:r>
      <w:r w:rsidRPr="0074327C">
        <w:rPr>
          <w:rFonts w:ascii="Times New Roman" w:hAnsi="Times New Roman" w:cs="Times New Roman"/>
          <w:sz w:val="24"/>
          <w:szCs w:val="24"/>
        </w:rPr>
        <w:t xml:space="preserve"> 2008).</w:t>
      </w:r>
      <w:r w:rsidR="00CF5447" w:rsidRPr="0074327C">
        <w:rPr>
          <w:rFonts w:ascii="Times New Roman" w:hAnsi="Times New Roman" w:cs="Times New Roman"/>
          <w:sz w:val="24"/>
          <w:szCs w:val="24"/>
        </w:rPr>
        <w:t xml:space="preserve"> “Doughnut economics” (</w:t>
      </w:r>
      <w:proofErr w:type="spellStart"/>
      <w:r w:rsidR="00CF5447" w:rsidRPr="0074327C">
        <w:rPr>
          <w:rFonts w:ascii="Times New Roman" w:hAnsi="Times New Roman" w:cs="Times New Roman"/>
          <w:sz w:val="24"/>
          <w:szCs w:val="24"/>
        </w:rPr>
        <w:t>Raworth</w:t>
      </w:r>
      <w:proofErr w:type="spellEnd"/>
      <w:r w:rsidR="00AD51F7">
        <w:rPr>
          <w:rFonts w:ascii="Times New Roman" w:hAnsi="Times New Roman" w:cs="Times New Roman"/>
          <w:sz w:val="24"/>
          <w:szCs w:val="24"/>
        </w:rPr>
        <w:t>,</w:t>
      </w:r>
      <w:r w:rsidR="00CF5447" w:rsidRPr="0074327C">
        <w:rPr>
          <w:rFonts w:ascii="Times New Roman" w:hAnsi="Times New Roman" w:cs="Times New Roman"/>
          <w:sz w:val="24"/>
          <w:szCs w:val="24"/>
        </w:rPr>
        <w:t xml:space="preserve"> 201</w:t>
      </w:r>
      <w:r w:rsidR="0074327C" w:rsidRPr="0074327C">
        <w:rPr>
          <w:rFonts w:ascii="Times New Roman" w:hAnsi="Times New Roman" w:cs="Times New Roman"/>
          <w:sz w:val="24"/>
          <w:szCs w:val="24"/>
        </w:rPr>
        <w:t>8</w:t>
      </w:r>
      <w:r w:rsidR="00CF5447" w:rsidRPr="0074327C">
        <w:rPr>
          <w:rFonts w:ascii="Times New Roman" w:hAnsi="Times New Roman" w:cs="Times New Roman"/>
          <w:sz w:val="24"/>
          <w:szCs w:val="24"/>
        </w:rPr>
        <w:t xml:space="preserve">) crystalizes many of these ideas, </w:t>
      </w:r>
      <w:r w:rsidR="0032111F" w:rsidRPr="0074327C">
        <w:rPr>
          <w:rFonts w:ascii="Times New Roman" w:hAnsi="Times New Roman" w:cs="Times New Roman"/>
          <w:sz w:val="24"/>
          <w:szCs w:val="24"/>
        </w:rPr>
        <w:t xml:space="preserve">for example </w:t>
      </w:r>
      <w:r w:rsidR="00CF5447" w:rsidRPr="0074327C">
        <w:rPr>
          <w:rFonts w:ascii="Times New Roman" w:hAnsi="Times New Roman" w:cs="Times New Roman"/>
          <w:sz w:val="24"/>
          <w:szCs w:val="24"/>
        </w:rPr>
        <w:t xml:space="preserve">rejecting </w:t>
      </w:r>
      <w:r w:rsidR="0032111F" w:rsidRPr="0074327C">
        <w:rPr>
          <w:rFonts w:ascii="Times New Roman" w:hAnsi="Times New Roman" w:cs="Times New Roman"/>
          <w:sz w:val="24"/>
          <w:szCs w:val="24"/>
        </w:rPr>
        <w:t xml:space="preserve">the focus on GDP growth and promoting </w:t>
      </w:r>
      <w:r w:rsidR="006A06B1">
        <w:rPr>
          <w:rFonts w:ascii="Times New Roman" w:hAnsi="Times New Roman" w:cs="Times New Roman"/>
          <w:sz w:val="24"/>
          <w:szCs w:val="24"/>
        </w:rPr>
        <w:t>the</w:t>
      </w:r>
      <w:r w:rsidR="0032111F" w:rsidRPr="0074327C">
        <w:rPr>
          <w:rFonts w:ascii="Times New Roman" w:hAnsi="Times New Roman" w:cs="Times New Roman"/>
          <w:sz w:val="24"/>
          <w:szCs w:val="24"/>
        </w:rPr>
        <w:t xml:space="preserve"> circular economy and reducing inequality as key objectives.</w:t>
      </w:r>
    </w:p>
    <w:p w14:paraId="7274B631" w14:textId="3F166D44" w:rsidR="0032229F" w:rsidRPr="00CF534C" w:rsidRDefault="002878BF" w:rsidP="0032229F">
      <w:pPr>
        <w:spacing w:line="360" w:lineRule="auto"/>
        <w:ind w:firstLine="720"/>
        <w:jc w:val="left"/>
        <w:rPr>
          <w:rFonts w:ascii="Times New Roman" w:hAnsi="Times New Roman" w:cs="Times New Roman"/>
          <w:sz w:val="24"/>
          <w:szCs w:val="24"/>
        </w:rPr>
      </w:pPr>
      <w:r w:rsidRPr="0074327C">
        <w:rPr>
          <w:rFonts w:ascii="Times New Roman" w:hAnsi="Times New Roman" w:cs="Times New Roman"/>
          <w:sz w:val="24"/>
          <w:szCs w:val="24"/>
        </w:rPr>
        <w:t>Ecological and environmental economics remain in some ways separate approaches</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Illge</w:t>
      </w:r>
      <w:proofErr w:type="spellEnd"/>
      <w:r w:rsidRPr="00CF534C">
        <w:rPr>
          <w:rFonts w:ascii="Times New Roman" w:hAnsi="Times New Roman" w:cs="Times New Roman"/>
          <w:sz w:val="24"/>
          <w:szCs w:val="24"/>
        </w:rPr>
        <w:t xml:space="preserve"> </w:t>
      </w:r>
      <w:r w:rsidR="00AD51F7">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Schwarze</w:t>
      </w:r>
      <w:proofErr w:type="spellEnd"/>
      <w:r w:rsidR="00AD51F7">
        <w:rPr>
          <w:rFonts w:ascii="Times New Roman" w:hAnsi="Times New Roman" w:cs="Times New Roman"/>
          <w:sz w:val="24"/>
          <w:szCs w:val="24"/>
        </w:rPr>
        <w:t>,</w:t>
      </w:r>
      <w:r w:rsidRPr="00CF534C">
        <w:rPr>
          <w:rFonts w:ascii="Times New Roman" w:hAnsi="Times New Roman" w:cs="Times New Roman"/>
          <w:sz w:val="24"/>
          <w:szCs w:val="24"/>
        </w:rPr>
        <w:t xml:space="preserve"> 2006), though with considerable overlap in terms of both approach</w:t>
      </w:r>
      <w:r w:rsidR="007A1EE8" w:rsidRPr="00CF534C">
        <w:rPr>
          <w:rFonts w:ascii="Times New Roman" w:hAnsi="Times New Roman" w:cs="Times New Roman"/>
          <w:sz w:val="24"/>
          <w:szCs w:val="24"/>
        </w:rPr>
        <w:t>es</w:t>
      </w:r>
      <w:r w:rsidRPr="00CF534C">
        <w:rPr>
          <w:rFonts w:ascii="Times New Roman" w:hAnsi="Times New Roman" w:cs="Times New Roman"/>
          <w:sz w:val="24"/>
          <w:szCs w:val="24"/>
        </w:rPr>
        <w:t xml:space="preserve"> and practitioners. </w:t>
      </w:r>
      <w:r w:rsidR="007A1EE8" w:rsidRPr="00CF534C">
        <w:rPr>
          <w:rFonts w:ascii="Times New Roman" w:hAnsi="Times New Roman" w:cs="Times New Roman"/>
          <w:sz w:val="24"/>
          <w:szCs w:val="24"/>
        </w:rPr>
        <w:t>For</w:t>
      </w:r>
      <w:r w:rsidRPr="00CF534C">
        <w:rPr>
          <w:rFonts w:ascii="Times New Roman" w:hAnsi="Times New Roman" w:cs="Times New Roman"/>
          <w:sz w:val="24"/>
          <w:szCs w:val="24"/>
        </w:rPr>
        <w:t xml:space="preserve"> valuation, the </w:t>
      </w:r>
      <w:r w:rsidR="00B3694C">
        <w:rPr>
          <w:rFonts w:ascii="Times New Roman" w:hAnsi="Times New Roman" w:cs="Times New Roman"/>
          <w:sz w:val="24"/>
          <w:szCs w:val="24"/>
        </w:rPr>
        <w:t xml:space="preserve">main </w:t>
      </w:r>
      <w:r w:rsidRPr="00CF534C">
        <w:rPr>
          <w:rFonts w:ascii="Times New Roman" w:hAnsi="Times New Roman" w:cs="Times New Roman"/>
          <w:sz w:val="24"/>
          <w:szCs w:val="24"/>
        </w:rPr>
        <w:t xml:space="preserve">differences </w:t>
      </w:r>
      <w:r w:rsidR="00B3694C">
        <w:rPr>
          <w:rFonts w:ascii="Times New Roman" w:hAnsi="Times New Roman" w:cs="Times New Roman"/>
          <w:sz w:val="24"/>
          <w:szCs w:val="24"/>
        </w:rPr>
        <w:t xml:space="preserve">have </w:t>
      </w:r>
      <w:r w:rsidR="0032229F">
        <w:rPr>
          <w:rFonts w:ascii="Times New Roman" w:hAnsi="Times New Roman" w:cs="Times New Roman"/>
          <w:sz w:val="24"/>
          <w:szCs w:val="24"/>
        </w:rPr>
        <w:t>be</w:t>
      </w:r>
      <w:r w:rsidR="00B3694C">
        <w:rPr>
          <w:rFonts w:ascii="Times New Roman" w:hAnsi="Times New Roman" w:cs="Times New Roman"/>
          <w:sz w:val="24"/>
          <w:szCs w:val="24"/>
        </w:rPr>
        <w:t>e</w:t>
      </w:r>
      <w:r w:rsidR="0032229F">
        <w:rPr>
          <w:rFonts w:ascii="Times New Roman" w:hAnsi="Times New Roman" w:cs="Times New Roman"/>
          <w:sz w:val="24"/>
          <w:szCs w:val="24"/>
        </w:rPr>
        <w:t>n</w:t>
      </w:r>
      <w:r w:rsidR="0032229F" w:rsidRPr="00CF534C">
        <w:rPr>
          <w:rFonts w:ascii="Times New Roman" w:hAnsi="Times New Roman" w:cs="Times New Roman"/>
          <w:sz w:val="24"/>
          <w:szCs w:val="24"/>
        </w:rPr>
        <w:t xml:space="preserve"> </w:t>
      </w:r>
      <w:r w:rsidRPr="00CF534C">
        <w:rPr>
          <w:rFonts w:ascii="Times New Roman" w:hAnsi="Times New Roman" w:cs="Times New Roman"/>
          <w:sz w:val="24"/>
          <w:szCs w:val="24"/>
        </w:rPr>
        <w:t>in how values are combined and used to support decision making.</w:t>
      </w:r>
      <w:r w:rsidR="0032229F" w:rsidRPr="0032229F">
        <w:rPr>
          <w:rFonts w:ascii="Times New Roman" w:hAnsi="Times New Roman" w:cs="Times New Roman"/>
          <w:sz w:val="24"/>
          <w:szCs w:val="24"/>
        </w:rPr>
        <w:t xml:space="preserve"> </w:t>
      </w:r>
      <w:r w:rsidR="006A06B1">
        <w:rPr>
          <w:rFonts w:ascii="Times New Roman" w:hAnsi="Times New Roman" w:cs="Times New Roman"/>
          <w:sz w:val="24"/>
          <w:szCs w:val="24"/>
        </w:rPr>
        <w:t>However, r</w:t>
      </w:r>
      <w:r w:rsidR="0032229F">
        <w:rPr>
          <w:rFonts w:ascii="Times New Roman" w:hAnsi="Times New Roman" w:cs="Times New Roman"/>
          <w:sz w:val="24"/>
          <w:szCs w:val="24"/>
        </w:rPr>
        <w:t>ecent work on valuation methods in ecological economics (Irvine et al</w:t>
      </w:r>
      <w:r w:rsidR="00AD51F7">
        <w:rPr>
          <w:rFonts w:ascii="Times New Roman" w:hAnsi="Times New Roman" w:cs="Times New Roman"/>
          <w:sz w:val="24"/>
          <w:szCs w:val="24"/>
        </w:rPr>
        <w:t>.,</w:t>
      </w:r>
      <w:r w:rsidR="0032229F">
        <w:rPr>
          <w:rFonts w:ascii="Times New Roman" w:hAnsi="Times New Roman" w:cs="Times New Roman"/>
          <w:sz w:val="24"/>
          <w:szCs w:val="24"/>
        </w:rPr>
        <w:t xml:space="preserve"> 201</w:t>
      </w:r>
      <w:r w:rsidR="00FC2D82">
        <w:rPr>
          <w:rFonts w:ascii="Times New Roman" w:hAnsi="Times New Roman" w:cs="Times New Roman"/>
          <w:sz w:val="24"/>
          <w:szCs w:val="24"/>
        </w:rPr>
        <w:t>6</w:t>
      </w:r>
      <w:r w:rsidR="0032229F">
        <w:rPr>
          <w:rFonts w:ascii="Times New Roman" w:hAnsi="Times New Roman" w:cs="Times New Roman"/>
          <w:sz w:val="24"/>
          <w:szCs w:val="24"/>
        </w:rPr>
        <w:t xml:space="preserve">; </w:t>
      </w:r>
      <w:proofErr w:type="spellStart"/>
      <w:r w:rsidR="0032229F">
        <w:rPr>
          <w:rFonts w:ascii="Times New Roman" w:hAnsi="Times New Roman" w:cs="Times New Roman"/>
          <w:sz w:val="24"/>
          <w:szCs w:val="24"/>
        </w:rPr>
        <w:t>Kenter</w:t>
      </w:r>
      <w:proofErr w:type="spellEnd"/>
      <w:r w:rsidR="0032229F">
        <w:rPr>
          <w:rFonts w:ascii="Times New Roman" w:hAnsi="Times New Roman" w:cs="Times New Roman"/>
          <w:sz w:val="24"/>
          <w:szCs w:val="24"/>
        </w:rPr>
        <w:t xml:space="preserve"> et al</w:t>
      </w:r>
      <w:r w:rsidR="00AD51F7">
        <w:rPr>
          <w:rFonts w:ascii="Times New Roman" w:hAnsi="Times New Roman" w:cs="Times New Roman"/>
          <w:sz w:val="24"/>
          <w:szCs w:val="24"/>
        </w:rPr>
        <w:t>.</w:t>
      </w:r>
      <w:r w:rsidR="0032229F">
        <w:rPr>
          <w:rFonts w:ascii="Times New Roman" w:hAnsi="Times New Roman" w:cs="Times New Roman"/>
          <w:sz w:val="24"/>
          <w:szCs w:val="24"/>
        </w:rPr>
        <w:t xml:space="preserve">, 2015) has sought to distance itself from neoclassical approaches principally by suggesting that many environmental values are social </w:t>
      </w:r>
      <w:r w:rsidR="0032229F">
        <w:rPr>
          <w:rFonts w:ascii="Times New Roman" w:hAnsi="Times New Roman" w:cs="Times New Roman"/>
          <w:sz w:val="24"/>
          <w:szCs w:val="24"/>
        </w:rPr>
        <w:lastRenderedPageBreak/>
        <w:t xml:space="preserve">and shared, </w:t>
      </w:r>
      <w:r w:rsidR="006A06B1">
        <w:rPr>
          <w:rFonts w:ascii="Times New Roman" w:hAnsi="Times New Roman" w:cs="Times New Roman"/>
          <w:sz w:val="24"/>
          <w:szCs w:val="24"/>
        </w:rPr>
        <w:t xml:space="preserve">and are thus formed in response to specific situations, </w:t>
      </w:r>
      <w:r w:rsidR="0032229F">
        <w:rPr>
          <w:rFonts w:ascii="Times New Roman" w:hAnsi="Times New Roman" w:cs="Times New Roman"/>
          <w:sz w:val="24"/>
          <w:szCs w:val="24"/>
        </w:rPr>
        <w:t xml:space="preserve">as opposed to being associated with </w:t>
      </w:r>
      <w:r w:rsidR="006A06B1">
        <w:rPr>
          <w:rFonts w:ascii="Times New Roman" w:hAnsi="Times New Roman" w:cs="Times New Roman"/>
          <w:sz w:val="24"/>
          <w:szCs w:val="24"/>
        </w:rPr>
        <w:t>the ‘utility functions’ of independent individuals.</w:t>
      </w:r>
    </w:p>
    <w:p w14:paraId="55847CF6" w14:textId="78403324" w:rsidR="007A1EE8" w:rsidRPr="00CF534C" w:rsidRDefault="002878BF"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Costanza</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et al.</w:t>
      </w:r>
      <w:r w:rsidR="009F62CE" w:rsidRPr="00CF534C">
        <w:rPr>
          <w:rFonts w:ascii="Times New Roman" w:hAnsi="Times New Roman" w:cs="Times New Roman"/>
          <w:sz w:val="24"/>
          <w:szCs w:val="24"/>
        </w:rPr>
        <w:t xml:space="preserve"> (1997)</w:t>
      </w:r>
      <w:r w:rsidRPr="00CF534C">
        <w:rPr>
          <w:rFonts w:ascii="Times New Roman" w:hAnsi="Times New Roman" w:cs="Times New Roman"/>
          <w:sz w:val="24"/>
          <w:szCs w:val="24"/>
        </w:rPr>
        <w:t xml:space="preserve"> combined environmental economics with an ecosystem services framework to ‘value’ the world’s ecosystem services at US$33 trillion per year</w:t>
      </w:r>
      <w:r w:rsidR="009F62CE" w:rsidRPr="00CF534C">
        <w:rPr>
          <w:rFonts w:ascii="Times New Roman" w:hAnsi="Times New Roman" w:cs="Times New Roman"/>
          <w:sz w:val="24"/>
          <w:szCs w:val="24"/>
        </w:rPr>
        <w:t xml:space="preserve">.  </w:t>
      </w:r>
      <w:r w:rsidRPr="00CF534C">
        <w:rPr>
          <w:rFonts w:ascii="Times New Roman" w:hAnsi="Times New Roman" w:cs="Times New Roman"/>
          <w:sz w:val="24"/>
          <w:szCs w:val="24"/>
        </w:rPr>
        <w:t>The Costanza study was theoretically flawed</w:t>
      </w:r>
      <w:r w:rsidR="00B911B5" w:rsidRPr="00CF534C">
        <w:rPr>
          <w:rStyle w:val="FootnoteReference"/>
          <w:rFonts w:ascii="Times New Roman" w:hAnsi="Times New Roman" w:cs="Times New Roman"/>
          <w:sz w:val="24"/>
          <w:szCs w:val="24"/>
        </w:rPr>
        <w:footnoteReference w:id="1"/>
      </w:r>
      <w:r w:rsidR="00B911B5" w:rsidRPr="00CF534C">
        <w:rPr>
          <w:rFonts w:ascii="Times New Roman" w:hAnsi="Times New Roman" w:cs="Times New Roman"/>
          <w:sz w:val="24"/>
          <w:szCs w:val="24"/>
        </w:rPr>
        <w:t xml:space="preserve"> in seeking a total value for the ecosystems on which all life depends</w:t>
      </w:r>
      <w:r w:rsidRPr="00CF534C">
        <w:rPr>
          <w:rFonts w:ascii="Times New Roman" w:hAnsi="Times New Roman" w:cs="Times New Roman"/>
          <w:sz w:val="24"/>
          <w:szCs w:val="24"/>
          <w:vertAlign w:val="superscript"/>
        </w:rPr>
        <w:t xml:space="preserve"> </w:t>
      </w:r>
      <w:r w:rsidRPr="00CF534C">
        <w:rPr>
          <w:rFonts w:ascii="Times New Roman" w:hAnsi="Times New Roman" w:cs="Times New Roman"/>
          <w:sz w:val="24"/>
          <w:szCs w:val="24"/>
        </w:rPr>
        <w:t>(Fisher et al.</w:t>
      </w:r>
      <w:r w:rsidR="006A06B1">
        <w:rPr>
          <w:rFonts w:ascii="Times New Roman" w:hAnsi="Times New Roman" w:cs="Times New Roman"/>
          <w:sz w:val="24"/>
          <w:szCs w:val="24"/>
        </w:rPr>
        <w:t xml:space="preserve"> (</w:t>
      </w:r>
      <w:r w:rsidRPr="00CF534C">
        <w:rPr>
          <w:rFonts w:ascii="Times New Roman" w:hAnsi="Times New Roman" w:cs="Times New Roman"/>
          <w:sz w:val="24"/>
          <w:szCs w:val="24"/>
        </w:rPr>
        <w:t>2009</w:t>
      </w:r>
      <w:r w:rsidR="006A06B1">
        <w:rPr>
          <w:rFonts w:ascii="Times New Roman" w:hAnsi="Times New Roman" w:cs="Times New Roman"/>
          <w:sz w:val="24"/>
          <w:szCs w:val="24"/>
        </w:rPr>
        <w:t>)</w:t>
      </w:r>
      <w:r w:rsidR="00B911B5" w:rsidRPr="00CF534C">
        <w:rPr>
          <w:rFonts w:ascii="Times New Roman" w:hAnsi="Times New Roman" w:cs="Times New Roman"/>
          <w:sz w:val="24"/>
          <w:szCs w:val="24"/>
        </w:rPr>
        <w:t xml:space="preserve"> described it as “a serious underestimate of infinity”</w:t>
      </w:r>
      <w:r w:rsidRPr="00CF534C">
        <w:rPr>
          <w:rFonts w:ascii="Times New Roman" w:hAnsi="Times New Roman" w:cs="Times New Roman"/>
          <w:sz w:val="24"/>
          <w:szCs w:val="24"/>
        </w:rPr>
        <w:t>) but successful</w:t>
      </w:r>
      <w:r w:rsidR="007A1EE8" w:rsidRPr="00CF534C">
        <w:rPr>
          <w:rFonts w:ascii="Times New Roman" w:hAnsi="Times New Roman" w:cs="Times New Roman"/>
          <w:sz w:val="24"/>
          <w:szCs w:val="24"/>
        </w:rPr>
        <w:t xml:space="preserve">ly </w:t>
      </w:r>
      <w:r w:rsidRPr="00CF534C">
        <w:rPr>
          <w:rFonts w:ascii="Times New Roman" w:hAnsi="Times New Roman" w:cs="Times New Roman"/>
          <w:sz w:val="24"/>
          <w:szCs w:val="24"/>
        </w:rPr>
        <w:t>rais</w:t>
      </w:r>
      <w:r w:rsidR="007A1EE8" w:rsidRPr="00CF534C">
        <w:rPr>
          <w:rFonts w:ascii="Times New Roman" w:hAnsi="Times New Roman" w:cs="Times New Roman"/>
          <w:sz w:val="24"/>
          <w:szCs w:val="24"/>
        </w:rPr>
        <w:t>ed</w:t>
      </w:r>
      <w:r w:rsidRPr="00CF534C">
        <w:rPr>
          <w:rFonts w:ascii="Times New Roman" w:hAnsi="Times New Roman" w:cs="Times New Roman"/>
          <w:sz w:val="24"/>
          <w:szCs w:val="24"/>
        </w:rPr>
        <w:t xml:space="preserve"> awareness of the ecosystem services paradigm and non-market valuation, shifting them into mainstream debate.</w:t>
      </w:r>
      <w:r w:rsidR="00AD72A4">
        <w:rPr>
          <w:rFonts w:ascii="Times New Roman" w:hAnsi="Times New Roman" w:cs="Times New Roman"/>
          <w:sz w:val="24"/>
          <w:szCs w:val="24"/>
        </w:rPr>
        <w:t xml:space="preserve"> </w:t>
      </w:r>
    </w:p>
    <w:p w14:paraId="0885BB53" w14:textId="60584B9A" w:rsidR="00B3694C" w:rsidRDefault="00B00791" w:rsidP="00B369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Ongoing loss of biodiversity and ecosystems was highlighted in studies such as the Millennium Ecosystem Assessment (MA</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2005) and various National Ecosystem Assessments</w:t>
      </w:r>
      <w:r w:rsidR="001E57AF" w:rsidRPr="00CF534C">
        <w:rPr>
          <w:rFonts w:ascii="Times New Roman" w:hAnsi="Times New Roman" w:cs="Times New Roman"/>
          <w:sz w:val="24"/>
          <w:szCs w:val="24"/>
        </w:rPr>
        <w:t xml:space="preserve"> (including </w:t>
      </w:r>
      <w:r w:rsidR="00BD7457">
        <w:rPr>
          <w:rFonts w:ascii="Times New Roman" w:hAnsi="Times New Roman" w:cs="Times New Roman"/>
          <w:sz w:val="24"/>
          <w:szCs w:val="24"/>
        </w:rPr>
        <w:t>those</w:t>
      </w:r>
      <w:r w:rsidR="001E57AF" w:rsidRPr="00CF534C">
        <w:rPr>
          <w:rFonts w:ascii="Times New Roman" w:hAnsi="Times New Roman" w:cs="Times New Roman"/>
          <w:sz w:val="24"/>
          <w:szCs w:val="24"/>
        </w:rPr>
        <w:t xml:space="preserve"> in the UK</w:t>
      </w:r>
      <w:r w:rsidR="006A06B1">
        <w:rPr>
          <w:rFonts w:ascii="Times New Roman" w:hAnsi="Times New Roman" w:cs="Times New Roman"/>
          <w:sz w:val="24"/>
          <w:szCs w:val="24"/>
        </w:rPr>
        <w:t>:</w:t>
      </w:r>
      <w:r w:rsidR="001E57AF" w:rsidRPr="00CF534C">
        <w:rPr>
          <w:rFonts w:ascii="Times New Roman" w:hAnsi="Times New Roman" w:cs="Times New Roman"/>
          <w:sz w:val="24"/>
          <w:szCs w:val="24"/>
        </w:rPr>
        <w:t xml:space="preserve"> UKNEA 2011 and 2014)</w:t>
      </w:r>
      <w:r w:rsidRPr="00CF534C">
        <w:rPr>
          <w:rFonts w:ascii="Times New Roman" w:hAnsi="Times New Roman" w:cs="Times New Roman"/>
          <w:sz w:val="24"/>
          <w:szCs w:val="24"/>
        </w:rPr>
        <w:t>, with a direct link being made to economic loss</w:t>
      </w:r>
      <w:r w:rsidR="007A1EE8" w:rsidRPr="00CF534C">
        <w:rPr>
          <w:rFonts w:ascii="Times New Roman" w:hAnsi="Times New Roman" w:cs="Times New Roman"/>
          <w:sz w:val="24"/>
          <w:szCs w:val="24"/>
        </w:rPr>
        <w:t>es</w:t>
      </w:r>
      <w:r w:rsidRPr="00CF534C">
        <w:rPr>
          <w:rFonts w:ascii="Times New Roman" w:hAnsi="Times New Roman" w:cs="Times New Roman"/>
          <w:sz w:val="24"/>
          <w:szCs w:val="24"/>
        </w:rPr>
        <w:t xml:space="preserve"> and decline in human wellbeing. The Economics of Ecosystems and Biodiversity</w:t>
      </w:r>
      <w:r w:rsidR="00B93C8F">
        <w:rPr>
          <w:rFonts w:ascii="Times New Roman" w:hAnsi="Times New Roman" w:cs="Times New Roman"/>
          <w:sz w:val="24"/>
          <w:szCs w:val="24"/>
        </w:rPr>
        <w:t xml:space="preserve"> (TEEB</w:t>
      </w:r>
      <w:r w:rsidRPr="00CF534C">
        <w:rPr>
          <w:rFonts w:ascii="Times New Roman" w:hAnsi="Times New Roman" w:cs="Times New Roman"/>
          <w:sz w:val="24"/>
          <w:szCs w:val="24"/>
        </w:rPr>
        <w:t>)</w:t>
      </w:r>
      <w:r w:rsidRPr="00CF534C">
        <w:rPr>
          <w:rStyle w:val="FootnoteReference"/>
          <w:rFonts w:ascii="Times New Roman" w:hAnsi="Times New Roman" w:cs="Times New Roman"/>
          <w:sz w:val="24"/>
          <w:szCs w:val="24"/>
        </w:rPr>
        <w:footnoteReference w:id="2"/>
      </w:r>
      <w:r w:rsidRPr="00CF534C">
        <w:rPr>
          <w:rFonts w:ascii="Times New Roman" w:hAnsi="Times New Roman" w:cs="Times New Roman"/>
          <w:sz w:val="24"/>
          <w:szCs w:val="24"/>
        </w:rPr>
        <w:t xml:space="preserve"> has played a global role in “making nature’s values visible”</w:t>
      </w:r>
      <w:r w:rsidR="00B3694C">
        <w:rPr>
          <w:rFonts w:ascii="Times New Roman" w:hAnsi="Times New Roman" w:cs="Times New Roman"/>
          <w:sz w:val="24"/>
          <w:szCs w:val="24"/>
        </w:rPr>
        <w:t>.  T</w:t>
      </w:r>
      <w:r w:rsidR="00B3694C" w:rsidRPr="00B3694C">
        <w:rPr>
          <w:rFonts w:ascii="Times New Roman" w:hAnsi="Times New Roman" w:cs="Times New Roman"/>
          <w:sz w:val="24"/>
          <w:szCs w:val="24"/>
        </w:rPr>
        <w:t>he European Commission supported TEEB via several projects, including the Cost of Policy Inaction study (</w:t>
      </w:r>
      <w:proofErr w:type="spellStart"/>
      <w:r w:rsidR="00B3694C" w:rsidRPr="00B3694C">
        <w:rPr>
          <w:rFonts w:ascii="Times New Roman" w:hAnsi="Times New Roman" w:cs="Times New Roman"/>
          <w:sz w:val="24"/>
          <w:szCs w:val="24"/>
        </w:rPr>
        <w:t>Braat</w:t>
      </w:r>
      <w:proofErr w:type="spellEnd"/>
      <w:r w:rsidR="00B3694C" w:rsidRPr="00B3694C">
        <w:rPr>
          <w:rFonts w:ascii="Times New Roman" w:hAnsi="Times New Roman" w:cs="Times New Roman"/>
          <w:sz w:val="24"/>
          <w:szCs w:val="24"/>
        </w:rPr>
        <w:t xml:space="preserve"> and ten Brink, 2008) which gave a conservative and partial estimate that the global cost of additional biodiversity loss after 2000 would reach 7% of world GDP by 2050.</w:t>
      </w:r>
    </w:p>
    <w:p w14:paraId="1884D0C2" w14:textId="77777777" w:rsidR="002E13BE" w:rsidRDefault="00B00791" w:rsidP="00E46151">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The numbers of papers and projects using ecosystem services have risen dramatically and the concept is now ingrained in policy across the world. </w:t>
      </w:r>
      <w:r w:rsidR="002E13BE" w:rsidRPr="002E13BE">
        <w:rPr>
          <w:rFonts w:ascii="Times New Roman" w:hAnsi="Times New Roman" w:cs="Times New Roman"/>
          <w:sz w:val="24"/>
          <w:szCs w:val="24"/>
        </w:rPr>
        <w:t>The European Environment Agency (EEA) has led work to develop the Common International Classification of Ecosystem Services (CICES)</w:t>
      </w:r>
      <w:r w:rsidR="002E13BE" w:rsidRPr="002E13BE">
        <w:rPr>
          <w:rFonts w:ascii="Times New Roman" w:hAnsi="Times New Roman" w:cs="Times New Roman"/>
          <w:sz w:val="24"/>
          <w:szCs w:val="24"/>
          <w:vertAlign w:val="superscript"/>
        </w:rPr>
        <w:footnoteReference w:id="3"/>
      </w:r>
      <w:r w:rsidR="002E13BE" w:rsidRPr="002E13BE">
        <w:rPr>
          <w:rFonts w:ascii="Times New Roman" w:hAnsi="Times New Roman" w:cs="Times New Roman"/>
          <w:sz w:val="24"/>
          <w:szCs w:val="24"/>
        </w:rPr>
        <w:t xml:space="preserve"> and the US Environment Protection Agency (EPA) has developed the Final Ecosystem Goods and Services Classification System (FEGS-CS)</w:t>
      </w:r>
      <w:r w:rsidR="002E13BE" w:rsidRPr="002E13BE">
        <w:rPr>
          <w:rFonts w:ascii="Times New Roman" w:hAnsi="Times New Roman" w:cs="Times New Roman"/>
          <w:sz w:val="24"/>
          <w:szCs w:val="24"/>
          <w:vertAlign w:val="superscript"/>
        </w:rPr>
        <w:footnoteReference w:id="4"/>
      </w:r>
      <w:r w:rsidR="002E13BE" w:rsidRPr="002E13BE">
        <w:rPr>
          <w:rFonts w:ascii="Times New Roman" w:hAnsi="Times New Roman" w:cs="Times New Roman"/>
          <w:sz w:val="24"/>
          <w:szCs w:val="24"/>
        </w:rPr>
        <w:t xml:space="preserve">.  The Intergovernmental Science-Policy Platform on Biodiversity and Ecosystem Services (IPBES) </w:t>
      </w:r>
      <w:r w:rsidR="002E13BE" w:rsidRPr="002E13BE">
        <w:rPr>
          <w:rFonts w:ascii="Times New Roman" w:hAnsi="Times New Roman" w:cs="Times New Roman"/>
          <w:sz w:val="24"/>
          <w:szCs w:val="24"/>
        </w:rPr>
        <w:lastRenderedPageBreak/>
        <w:t>was set up in 2012 to assess the state of biodiversity and of the ecosystem services it provides to society, in response to requests from decision makers</w:t>
      </w:r>
      <w:r w:rsidR="002E13BE" w:rsidRPr="002E13BE">
        <w:rPr>
          <w:rFonts w:ascii="Times New Roman" w:hAnsi="Times New Roman" w:cs="Times New Roman"/>
          <w:sz w:val="24"/>
          <w:szCs w:val="24"/>
          <w:vertAlign w:val="superscript"/>
        </w:rPr>
        <w:footnoteReference w:id="5"/>
      </w:r>
      <w:r w:rsidR="002E13BE" w:rsidRPr="002E13BE">
        <w:rPr>
          <w:rFonts w:ascii="Times New Roman" w:hAnsi="Times New Roman" w:cs="Times New Roman"/>
          <w:sz w:val="24"/>
          <w:szCs w:val="24"/>
        </w:rPr>
        <w:t xml:space="preserve">. </w:t>
      </w:r>
    </w:p>
    <w:p w14:paraId="03B62E10" w14:textId="2557EFEE" w:rsidR="009953F3" w:rsidRPr="00CF534C" w:rsidRDefault="007A1EE8" w:rsidP="00E46151">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w:t>
      </w:r>
      <w:r w:rsidR="002E13BE">
        <w:rPr>
          <w:rFonts w:ascii="Times New Roman" w:hAnsi="Times New Roman" w:cs="Times New Roman"/>
          <w:sz w:val="24"/>
          <w:szCs w:val="24"/>
        </w:rPr>
        <w:t>longside these developments, a</w:t>
      </w:r>
      <w:r w:rsidRPr="00CF534C">
        <w:rPr>
          <w:rFonts w:ascii="Times New Roman" w:hAnsi="Times New Roman" w:cs="Times New Roman"/>
          <w:sz w:val="24"/>
          <w:szCs w:val="24"/>
        </w:rPr>
        <w:t xml:space="preserve"> growing</w:t>
      </w:r>
      <w:r w:rsidR="00B00791" w:rsidRPr="00CF534C">
        <w:rPr>
          <w:rFonts w:ascii="Times New Roman" w:hAnsi="Times New Roman" w:cs="Times New Roman"/>
          <w:sz w:val="24"/>
          <w:szCs w:val="24"/>
        </w:rPr>
        <w:t xml:space="preserve"> number of original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 xml:space="preserve">valuation studies, meta-analyses of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 xml:space="preserve">valuation studies (e.g. </w:t>
      </w:r>
      <w:bookmarkStart w:id="3" w:name="_Hlk1726758"/>
      <w:r w:rsidR="00B00791" w:rsidRPr="00CF534C">
        <w:rPr>
          <w:rFonts w:ascii="Times New Roman" w:hAnsi="Times New Roman" w:cs="Times New Roman"/>
          <w:sz w:val="24"/>
          <w:szCs w:val="24"/>
        </w:rPr>
        <w:t>Brouwer et al.</w:t>
      </w:r>
      <w:r w:rsidR="00AD51F7">
        <w:rPr>
          <w:rFonts w:ascii="Times New Roman" w:hAnsi="Times New Roman" w:cs="Times New Roman"/>
          <w:sz w:val="24"/>
          <w:szCs w:val="24"/>
        </w:rPr>
        <w:t>,</w:t>
      </w:r>
      <w:r w:rsidR="00B00791" w:rsidRPr="00CF534C">
        <w:rPr>
          <w:rFonts w:ascii="Times New Roman" w:hAnsi="Times New Roman" w:cs="Times New Roman"/>
          <w:sz w:val="24"/>
          <w:szCs w:val="24"/>
        </w:rPr>
        <w:t xml:space="preserve"> 1999</w:t>
      </w:r>
      <w:bookmarkEnd w:id="3"/>
      <w:r w:rsidR="00B00791" w:rsidRPr="00CF534C">
        <w:rPr>
          <w:rFonts w:ascii="Times New Roman" w:hAnsi="Times New Roman" w:cs="Times New Roman"/>
          <w:sz w:val="24"/>
          <w:szCs w:val="24"/>
        </w:rPr>
        <w:t>; Brander et al.</w:t>
      </w:r>
      <w:r w:rsidR="00AD51F7">
        <w:rPr>
          <w:rFonts w:ascii="Times New Roman" w:hAnsi="Times New Roman" w:cs="Times New Roman"/>
          <w:sz w:val="24"/>
          <w:szCs w:val="24"/>
        </w:rPr>
        <w:t>,</w:t>
      </w:r>
      <w:r w:rsidR="00B00791" w:rsidRPr="00CF534C">
        <w:rPr>
          <w:rFonts w:ascii="Times New Roman" w:hAnsi="Times New Roman" w:cs="Times New Roman"/>
          <w:sz w:val="24"/>
          <w:szCs w:val="24"/>
        </w:rPr>
        <w:t xml:space="preserve"> 2011) and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valuation databases</w:t>
      </w:r>
      <w:r w:rsidR="00B00791" w:rsidRPr="00CF534C">
        <w:rPr>
          <w:rFonts w:ascii="Times New Roman" w:hAnsi="Times New Roman" w:cs="Times New Roman"/>
          <w:sz w:val="24"/>
          <w:szCs w:val="24"/>
          <w:vertAlign w:val="superscript"/>
        </w:rPr>
        <w:footnoteReference w:id="6"/>
      </w:r>
      <w:r w:rsidR="00B00791" w:rsidRPr="00CF534C">
        <w:rPr>
          <w:rFonts w:ascii="Times New Roman" w:hAnsi="Times New Roman" w:cs="Times New Roman"/>
          <w:sz w:val="24"/>
          <w:szCs w:val="24"/>
        </w:rPr>
        <w:t xml:space="preserve"> has consolidated the evidence base and facilitated the transfer of </w:t>
      </w:r>
      <w:r w:rsidR="001773DC">
        <w:rPr>
          <w:rFonts w:ascii="Times New Roman" w:hAnsi="Times New Roman" w:cs="Times New Roman"/>
          <w:sz w:val="24"/>
          <w:szCs w:val="24"/>
        </w:rPr>
        <w:t xml:space="preserve">economic </w:t>
      </w:r>
      <w:r w:rsidR="00B00791" w:rsidRPr="00CF534C">
        <w:rPr>
          <w:rFonts w:ascii="Times New Roman" w:hAnsi="Times New Roman" w:cs="Times New Roman"/>
          <w:sz w:val="24"/>
          <w:szCs w:val="24"/>
        </w:rPr>
        <w:t>value estimates to new contexts</w:t>
      </w:r>
      <w:r w:rsidR="00E46151">
        <w:rPr>
          <w:rFonts w:ascii="Times New Roman" w:hAnsi="Times New Roman" w:cs="Times New Roman"/>
          <w:sz w:val="24"/>
          <w:szCs w:val="24"/>
        </w:rPr>
        <w:t xml:space="preserve"> (such transfer being considered </w:t>
      </w:r>
      <w:r w:rsidR="00E46151" w:rsidRPr="00E46151">
        <w:rPr>
          <w:rFonts w:ascii="Times New Roman" w:hAnsi="Times New Roman" w:cs="Times New Roman"/>
          <w:sz w:val="24"/>
          <w:szCs w:val="24"/>
        </w:rPr>
        <w:t>contentio</w:t>
      </w:r>
      <w:r w:rsidR="00E46151">
        <w:rPr>
          <w:rFonts w:ascii="Times New Roman" w:hAnsi="Times New Roman" w:cs="Times New Roman"/>
          <w:sz w:val="24"/>
          <w:szCs w:val="24"/>
        </w:rPr>
        <w:t>u</w:t>
      </w:r>
      <w:r w:rsidR="00E46151" w:rsidRPr="00E46151">
        <w:rPr>
          <w:rFonts w:ascii="Times New Roman" w:hAnsi="Times New Roman" w:cs="Times New Roman"/>
          <w:sz w:val="24"/>
          <w:szCs w:val="24"/>
        </w:rPr>
        <w:t>s</w:t>
      </w:r>
      <w:r w:rsidR="00E46151">
        <w:rPr>
          <w:rFonts w:ascii="Times New Roman" w:hAnsi="Times New Roman" w:cs="Times New Roman"/>
          <w:sz w:val="24"/>
          <w:szCs w:val="24"/>
        </w:rPr>
        <w:t xml:space="preserve"> by some: </w:t>
      </w:r>
      <w:r w:rsidR="00E46151" w:rsidRPr="00E46151">
        <w:rPr>
          <w:rFonts w:ascii="Times New Roman" w:hAnsi="Times New Roman" w:cs="Times New Roman"/>
          <w:sz w:val="24"/>
          <w:szCs w:val="24"/>
        </w:rPr>
        <w:t xml:space="preserve">see </w:t>
      </w:r>
      <w:r w:rsidR="00E46151">
        <w:rPr>
          <w:rFonts w:ascii="Times New Roman" w:hAnsi="Times New Roman" w:cs="Times New Roman"/>
          <w:sz w:val="24"/>
          <w:szCs w:val="24"/>
        </w:rPr>
        <w:t xml:space="preserve">e.g. </w:t>
      </w:r>
      <w:r w:rsidR="00E46151" w:rsidRPr="00E46151">
        <w:rPr>
          <w:rFonts w:ascii="Times New Roman" w:hAnsi="Times New Roman" w:cs="Times New Roman"/>
          <w:sz w:val="24"/>
          <w:szCs w:val="24"/>
        </w:rPr>
        <w:t>Ravenscroft, 2019)</w:t>
      </w:r>
      <w:r w:rsidR="00B00791" w:rsidRPr="00CF534C">
        <w:rPr>
          <w:rFonts w:ascii="Times New Roman" w:hAnsi="Times New Roman" w:cs="Times New Roman"/>
          <w:sz w:val="24"/>
          <w:szCs w:val="24"/>
        </w:rPr>
        <w:t>.</w:t>
      </w:r>
      <w:r w:rsidR="009953F3" w:rsidRPr="00CF534C">
        <w:rPr>
          <w:rFonts w:ascii="Times New Roman" w:hAnsi="Times New Roman" w:cs="Times New Roman"/>
          <w:sz w:val="24"/>
          <w:szCs w:val="24"/>
        </w:rPr>
        <w:t xml:space="preserve">  </w:t>
      </w:r>
      <w:r w:rsidR="0067062D" w:rsidRPr="00CF534C">
        <w:rPr>
          <w:rFonts w:ascii="Times New Roman" w:hAnsi="Times New Roman" w:cs="Times New Roman"/>
          <w:sz w:val="24"/>
          <w:szCs w:val="24"/>
        </w:rPr>
        <w:t xml:space="preserve">The mainstreaming of </w:t>
      </w:r>
      <w:r w:rsidR="001773DC">
        <w:rPr>
          <w:rFonts w:ascii="Times New Roman" w:hAnsi="Times New Roman" w:cs="Times New Roman"/>
          <w:sz w:val="24"/>
          <w:szCs w:val="24"/>
        </w:rPr>
        <w:t xml:space="preserve">economic </w:t>
      </w:r>
      <w:r w:rsidR="0067062D" w:rsidRPr="00CF534C">
        <w:rPr>
          <w:rFonts w:ascii="Times New Roman" w:hAnsi="Times New Roman" w:cs="Times New Roman"/>
          <w:sz w:val="24"/>
          <w:szCs w:val="24"/>
        </w:rPr>
        <w:t>valuation is demonstrate</w:t>
      </w:r>
      <w:r w:rsidR="0046511A" w:rsidRPr="00CF534C">
        <w:rPr>
          <w:rFonts w:ascii="Times New Roman" w:hAnsi="Times New Roman" w:cs="Times New Roman"/>
          <w:sz w:val="24"/>
          <w:szCs w:val="24"/>
        </w:rPr>
        <w:t>d</w:t>
      </w:r>
      <w:r w:rsidR="0067062D" w:rsidRPr="00CF534C">
        <w:rPr>
          <w:rFonts w:ascii="Times New Roman" w:hAnsi="Times New Roman" w:cs="Times New Roman"/>
          <w:sz w:val="24"/>
          <w:szCs w:val="24"/>
        </w:rPr>
        <w:t xml:space="preserve"> by the development under the environmental management systems series </w:t>
      </w:r>
      <w:r w:rsidR="00B93C8F">
        <w:rPr>
          <w:rFonts w:ascii="Times New Roman" w:hAnsi="Times New Roman" w:cs="Times New Roman"/>
          <w:sz w:val="24"/>
          <w:szCs w:val="24"/>
        </w:rPr>
        <w:t>International Standards Organisation (</w:t>
      </w:r>
      <w:r w:rsidR="0067062D" w:rsidRPr="00CF534C">
        <w:rPr>
          <w:rFonts w:ascii="Times New Roman" w:hAnsi="Times New Roman" w:cs="Times New Roman"/>
          <w:sz w:val="24"/>
          <w:szCs w:val="24"/>
        </w:rPr>
        <w:t>ISO</w:t>
      </w:r>
      <w:r w:rsidR="00B93C8F">
        <w:rPr>
          <w:rFonts w:ascii="Times New Roman" w:hAnsi="Times New Roman" w:cs="Times New Roman"/>
          <w:sz w:val="24"/>
          <w:szCs w:val="24"/>
        </w:rPr>
        <w:t>)</w:t>
      </w:r>
      <w:r w:rsidR="0067062D" w:rsidRPr="00CF534C">
        <w:rPr>
          <w:rFonts w:ascii="Times New Roman" w:hAnsi="Times New Roman" w:cs="Times New Roman"/>
          <w:sz w:val="24"/>
          <w:szCs w:val="24"/>
        </w:rPr>
        <w:t xml:space="preserve"> 14000 (the best-selling standard in the world) of</w:t>
      </w:r>
      <w:r w:rsidR="009953F3" w:rsidRPr="00CF534C">
        <w:rPr>
          <w:rFonts w:ascii="Times New Roman" w:hAnsi="Times New Roman" w:cs="Times New Roman"/>
          <w:sz w:val="24"/>
          <w:szCs w:val="24"/>
        </w:rPr>
        <w:t xml:space="preserve"> </w:t>
      </w:r>
      <w:r w:rsidR="0067062D" w:rsidRPr="00CF534C">
        <w:rPr>
          <w:rFonts w:ascii="Times New Roman" w:hAnsi="Times New Roman" w:cs="Times New Roman"/>
          <w:sz w:val="24"/>
          <w:szCs w:val="24"/>
        </w:rPr>
        <w:t>ISO 14007 “Environmental management: Determining environmental costs and benefits – Guidance”</w:t>
      </w:r>
      <w:r w:rsidR="0067062D" w:rsidRPr="00CF534C">
        <w:rPr>
          <w:rFonts w:ascii="Times New Roman" w:hAnsi="Times New Roman" w:cs="Times New Roman"/>
          <w:sz w:val="24"/>
          <w:szCs w:val="24"/>
          <w:vertAlign w:val="superscript"/>
        </w:rPr>
        <w:footnoteReference w:id="7"/>
      </w:r>
      <w:r w:rsidR="0067062D" w:rsidRPr="00CF534C">
        <w:rPr>
          <w:rFonts w:ascii="Times New Roman" w:hAnsi="Times New Roman" w:cs="Times New Roman"/>
          <w:sz w:val="24"/>
          <w:szCs w:val="24"/>
        </w:rPr>
        <w:t xml:space="preserve"> and </w:t>
      </w:r>
      <w:r w:rsidR="009953F3" w:rsidRPr="00CF534C">
        <w:rPr>
          <w:rFonts w:ascii="Times New Roman" w:hAnsi="Times New Roman" w:cs="Times New Roman"/>
          <w:sz w:val="24"/>
          <w:szCs w:val="24"/>
        </w:rPr>
        <w:t>ISO 14008</w:t>
      </w:r>
      <w:r w:rsidR="009953F3" w:rsidRPr="00CF534C">
        <w:rPr>
          <w:rStyle w:val="FootnoteReference"/>
          <w:rFonts w:ascii="Times New Roman" w:hAnsi="Times New Roman" w:cs="Times New Roman"/>
          <w:sz w:val="24"/>
          <w:szCs w:val="24"/>
        </w:rPr>
        <w:footnoteReference w:id="8"/>
      </w:r>
      <w:r w:rsidR="009953F3" w:rsidRPr="00CF534C">
        <w:rPr>
          <w:rFonts w:ascii="Times New Roman" w:hAnsi="Times New Roman" w:cs="Times New Roman"/>
          <w:sz w:val="24"/>
          <w:szCs w:val="24"/>
        </w:rPr>
        <w:t xml:space="preserve"> “Monetary valuation of environmental impacts and related environmental aspects”</w:t>
      </w:r>
      <w:r w:rsidR="0067062D" w:rsidRPr="00CF534C">
        <w:rPr>
          <w:rFonts w:ascii="Times New Roman" w:hAnsi="Times New Roman" w:cs="Times New Roman"/>
          <w:sz w:val="24"/>
          <w:szCs w:val="24"/>
        </w:rPr>
        <w:t>.</w:t>
      </w:r>
      <w:r w:rsidR="002E13BE">
        <w:rPr>
          <w:rFonts w:ascii="Times New Roman" w:hAnsi="Times New Roman" w:cs="Times New Roman"/>
          <w:sz w:val="24"/>
          <w:szCs w:val="24"/>
        </w:rPr>
        <w:t xml:space="preserve">  Despite this progress, e</w:t>
      </w:r>
      <w:r w:rsidR="002E13BE" w:rsidRPr="002E13BE">
        <w:rPr>
          <w:rFonts w:ascii="Times New Roman" w:hAnsi="Times New Roman" w:cs="Times New Roman"/>
          <w:sz w:val="24"/>
          <w:szCs w:val="24"/>
        </w:rPr>
        <w:t>conomic valuation of biodiversity remains notoriously difficult</w:t>
      </w:r>
      <w:r w:rsidR="002E13BE">
        <w:rPr>
          <w:rFonts w:ascii="Times New Roman" w:hAnsi="Times New Roman" w:cs="Times New Roman"/>
          <w:sz w:val="24"/>
          <w:szCs w:val="24"/>
        </w:rPr>
        <w:t xml:space="preserve">: the </w:t>
      </w:r>
      <w:r w:rsidR="002E13BE" w:rsidRPr="002E13BE">
        <w:rPr>
          <w:rFonts w:ascii="Times New Roman" w:hAnsi="Times New Roman" w:cs="Times New Roman"/>
          <w:sz w:val="24"/>
          <w:szCs w:val="24"/>
        </w:rPr>
        <w:t>risks of unintended interpretations and undervaluation</w:t>
      </w:r>
      <w:r w:rsidR="002E13BE">
        <w:rPr>
          <w:rFonts w:ascii="Times New Roman" w:hAnsi="Times New Roman" w:cs="Times New Roman"/>
          <w:sz w:val="24"/>
          <w:szCs w:val="24"/>
        </w:rPr>
        <w:t xml:space="preserve"> </w:t>
      </w:r>
      <w:r w:rsidR="002E13BE" w:rsidRPr="002E13BE">
        <w:rPr>
          <w:rFonts w:ascii="Times New Roman" w:hAnsi="Times New Roman" w:cs="Times New Roman"/>
          <w:sz w:val="24"/>
          <w:szCs w:val="24"/>
        </w:rPr>
        <w:t>mak</w:t>
      </w:r>
      <w:r w:rsidR="002E13BE">
        <w:rPr>
          <w:rFonts w:ascii="Times New Roman" w:hAnsi="Times New Roman" w:cs="Times New Roman"/>
          <w:sz w:val="24"/>
          <w:szCs w:val="24"/>
        </w:rPr>
        <w:t>e</w:t>
      </w:r>
      <w:r w:rsidR="002E13BE" w:rsidRPr="002E13BE">
        <w:rPr>
          <w:rFonts w:ascii="Times New Roman" w:hAnsi="Times New Roman" w:cs="Times New Roman"/>
          <w:sz w:val="24"/>
          <w:szCs w:val="24"/>
        </w:rPr>
        <w:t xml:space="preserve"> it particularly important that both qualitative and quantitative narrative is presented as well as what is possible to express in monetary terms.</w:t>
      </w:r>
    </w:p>
    <w:p w14:paraId="4BFB3C38" w14:textId="1A5FDBBA" w:rsidR="0097777E" w:rsidRPr="00AC61FB" w:rsidRDefault="0097777E" w:rsidP="002463B8">
      <w:pPr>
        <w:pStyle w:val="Heading2"/>
      </w:pPr>
      <w:r w:rsidRPr="00AC61FB">
        <w:t xml:space="preserve">The concept of value in </w:t>
      </w:r>
      <w:r w:rsidR="00476DD8">
        <w:t>n</w:t>
      </w:r>
      <w:r w:rsidRPr="00AC61FB">
        <w:t>eoclassical economics</w:t>
      </w:r>
    </w:p>
    <w:p w14:paraId="17B05AD0" w14:textId="4530ABF2" w:rsidR="00516D8E" w:rsidRPr="00CF534C" w:rsidRDefault="002944FE"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I</w:t>
      </w:r>
      <w:r w:rsidR="00A01AA2" w:rsidRPr="00CF534C">
        <w:rPr>
          <w:rFonts w:ascii="Times New Roman" w:hAnsi="Times New Roman" w:cs="Times New Roman"/>
          <w:sz w:val="24"/>
          <w:szCs w:val="24"/>
        </w:rPr>
        <w:t xml:space="preserve">n neoclassical </w:t>
      </w:r>
      <w:r w:rsidR="00FC112A" w:rsidRPr="00CF534C">
        <w:rPr>
          <w:rFonts w:ascii="Times New Roman" w:hAnsi="Times New Roman" w:cs="Times New Roman"/>
          <w:sz w:val="24"/>
          <w:szCs w:val="24"/>
        </w:rPr>
        <w:t>economic</w:t>
      </w:r>
      <w:r w:rsidR="00A01AA2" w:rsidRPr="00CF534C">
        <w:rPr>
          <w:rFonts w:ascii="Times New Roman" w:hAnsi="Times New Roman" w:cs="Times New Roman"/>
          <w:sz w:val="24"/>
          <w:szCs w:val="24"/>
        </w:rPr>
        <w:t>s</w:t>
      </w:r>
      <w:r w:rsidR="000E1362" w:rsidRPr="00CF534C">
        <w:rPr>
          <w:rFonts w:ascii="Times New Roman" w:hAnsi="Times New Roman" w:cs="Times New Roman"/>
          <w:sz w:val="24"/>
          <w:szCs w:val="24"/>
        </w:rPr>
        <w:t>,</w:t>
      </w:r>
      <w:r w:rsidR="00FC112A" w:rsidRPr="00CF534C">
        <w:rPr>
          <w:rFonts w:ascii="Times New Roman" w:hAnsi="Times New Roman" w:cs="Times New Roman"/>
          <w:sz w:val="24"/>
          <w:szCs w:val="24"/>
        </w:rPr>
        <w:t xml:space="preserve"> </w:t>
      </w:r>
      <w:r w:rsidRPr="00CF534C">
        <w:rPr>
          <w:rFonts w:ascii="Times New Roman" w:hAnsi="Times New Roman" w:cs="Times New Roman"/>
          <w:sz w:val="24"/>
          <w:szCs w:val="24"/>
        </w:rPr>
        <w:t xml:space="preserve">“value” </w:t>
      </w:r>
      <w:r w:rsidR="00A01AA2" w:rsidRPr="00CF534C">
        <w:rPr>
          <w:rFonts w:ascii="Times New Roman" w:hAnsi="Times New Roman" w:cs="Times New Roman"/>
          <w:sz w:val="24"/>
          <w:szCs w:val="24"/>
        </w:rPr>
        <w:t xml:space="preserve">is </w:t>
      </w:r>
      <w:r w:rsidR="00FC112A" w:rsidRPr="00CF534C">
        <w:rPr>
          <w:rFonts w:ascii="Times New Roman" w:hAnsi="Times New Roman" w:cs="Times New Roman"/>
          <w:sz w:val="24"/>
          <w:szCs w:val="24"/>
        </w:rPr>
        <w:t xml:space="preserve">grounded in utilitarianism, an ethical theory </w:t>
      </w:r>
      <w:r w:rsidRPr="00CF534C">
        <w:rPr>
          <w:rFonts w:ascii="Times New Roman" w:hAnsi="Times New Roman" w:cs="Times New Roman"/>
          <w:sz w:val="24"/>
          <w:szCs w:val="24"/>
        </w:rPr>
        <w:t>traced back to Hume (1751) and Bentham (1789) and with roots in the Greek Hedonist philosophers</w:t>
      </w:r>
      <w:r w:rsidR="000E1362" w:rsidRPr="00CF534C">
        <w:rPr>
          <w:rFonts w:ascii="Times New Roman" w:hAnsi="Times New Roman" w:cs="Times New Roman"/>
          <w:sz w:val="24"/>
          <w:szCs w:val="24"/>
        </w:rPr>
        <w:t>. Utilitarianism</w:t>
      </w:r>
      <w:r w:rsidRPr="00CF534C">
        <w:rPr>
          <w:rFonts w:ascii="Times New Roman" w:hAnsi="Times New Roman" w:cs="Times New Roman"/>
          <w:sz w:val="24"/>
          <w:szCs w:val="24"/>
        </w:rPr>
        <w:t xml:space="preserve"> </w:t>
      </w:r>
      <w:r w:rsidR="00FC112A" w:rsidRPr="00CF534C">
        <w:rPr>
          <w:rFonts w:ascii="Times New Roman" w:hAnsi="Times New Roman" w:cs="Times New Roman"/>
          <w:sz w:val="24"/>
          <w:szCs w:val="24"/>
        </w:rPr>
        <w:t>hold</w:t>
      </w:r>
      <w:r w:rsidR="000E1362" w:rsidRPr="00CF534C">
        <w:rPr>
          <w:rFonts w:ascii="Times New Roman" w:hAnsi="Times New Roman" w:cs="Times New Roman"/>
          <w:sz w:val="24"/>
          <w:szCs w:val="24"/>
        </w:rPr>
        <w:t>s</w:t>
      </w:r>
      <w:r w:rsidR="00FC112A" w:rsidRPr="00CF534C">
        <w:rPr>
          <w:rFonts w:ascii="Times New Roman" w:hAnsi="Times New Roman" w:cs="Times New Roman"/>
          <w:sz w:val="24"/>
          <w:szCs w:val="24"/>
        </w:rPr>
        <w:t xml:space="preserve"> that the best moral action is the one that maximizes utility. Utility in turn can be variously defined, but is generally related to the well-being of sentient </w:t>
      </w:r>
      <w:r w:rsidR="00B802EA">
        <w:rPr>
          <w:rFonts w:ascii="Times New Roman" w:hAnsi="Times New Roman" w:cs="Times New Roman"/>
          <w:sz w:val="24"/>
          <w:szCs w:val="24"/>
        </w:rPr>
        <w:t>beings</w:t>
      </w:r>
      <w:r w:rsidR="00A01AA2" w:rsidRPr="00CF534C">
        <w:rPr>
          <w:rFonts w:ascii="Times New Roman" w:hAnsi="Times New Roman" w:cs="Times New Roman"/>
          <w:sz w:val="24"/>
          <w:szCs w:val="24"/>
        </w:rPr>
        <w:t>.  In neoclassical economics, o</w:t>
      </w:r>
      <w:r w:rsidR="00FC112A" w:rsidRPr="00CF534C">
        <w:rPr>
          <w:rFonts w:ascii="Times New Roman" w:hAnsi="Times New Roman" w:cs="Times New Roman"/>
          <w:sz w:val="24"/>
          <w:szCs w:val="24"/>
        </w:rPr>
        <w:t xml:space="preserve">nly anthropocentric values </w:t>
      </w:r>
      <w:r w:rsidR="00E46151">
        <w:rPr>
          <w:rFonts w:ascii="Times New Roman" w:hAnsi="Times New Roman" w:cs="Times New Roman"/>
          <w:sz w:val="24"/>
          <w:szCs w:val="24"/>
        </w:rPr>
        <w:t xml:space="preserve">(including passive and non-use values) </w:t>
      </w:r>
      <w:r w:rsidR="00FC112A" w:rsidRPr="00CF534C">
        <w:rPr>
          <w:rFonts w:ascii="Times New Roman" w:hAnsi="Times New Roman" w:cs="Times New Roman"/>
          <w:sz w:val="24"/>
          <w:szCs w:val="24"/>
        </w:rPr>
        <w:t>are taken into account</w:t>
      </w:r>
      <w:r w:rsidR="00A01AA2" w:rsidRPr="00CF534C">
        <w:rPr>
          <w:rFonts w:ascii="Times New Roman" w:hAnsi="Times New Roman" w:cs="Times New Roman"/>
          <w:sz w:val="24"/>
          <w:szCs w:val="24"/>
        </w:rPr>
        <w:t xml:space="preserve">.  </w:t>
      </w:r>
      <w:r w:rsidR="00E46151">
        <w:rPr>
          <w:rFonts w:ascii="Times New Roman" w:hAnsi="Times New Roman" w:cs="Times New Roman"/>
          <w:sz w:val="24"/>
          <w:szCs w:val="24"/>
        </w:rPr>
        <w:t>N</w:t>
      </w:r>
      <w:r w:rsidR="00FC112A" w:rsidRPr="00CF534C">
        <w:rPr>
          <w:rFonts w:ascii="Times New Roman" w:hAnsi="Times New Roman" w:cs="Times New Roman"/>
          <w:sz w:val="24"/>
          <w:szCs w:val="24"/>
        </w:rPr>
        <w:t>on-anthropocentric and intrinsic values</w:t>
      </w:r>
      <w:r w:rsidR="00E46151">
        <w:rPr>
          <w:rFonts w:ascii="Times New Roman" w:hAnsi="Times New Roman" w:cs="Times New Roman"/>
          <w:sz w:val="24"/>
          <w:szCs w:val="24"/>
        </w:rPr>
        <w:t xml:space="preserve">, for which we have no assessment methods, are excluded, though they </w:t>
      </w:r>
      <w:r w:rsidR="00A01AA2" w:rsidRPr="00CF534C">
        <w:rPr>
          <w:rFonts w:ascii="Times New Roman" w:hAnsi="Times New Roman" w:cs="Times New Roman"/>
          <w:sz w:val="24"/>
          <w:szCs w:val="24"/>
        </w:rPr>
        <w:t>may be</w:t>
      </w:r>
      <w:r w:rsidR="00FC112A" w:rsidRPr="00CF534C">
        <w:rPr>
          <w:rFonts w:ascii="Times New Roman" w:hAnsi="Times New Roman" w:cs="Times New Roman"/>
          <w:sz w:val="24"/>
          <w:szCs w:val="24"/>
        </w:rPr>
        <w:t xml:space="preserve"> </w:t>
      </w:r>
      <w:r w:rsidR="00A01AA2" w:rsidRPr="00CF534C">
        <w:rPr>
          <w:rFonts w:ascii="Times New Roman" w:hAnsi="Times New Roman" w:cs="Times New Roman"/>
          <w:sz w:val="24"/>
          <w:szCs w:val="24"/>
        </w:rPr>
        <w:t>acknowledged</w:t>
      </w:r>
      <w:r w:rsidR="00FC112A" w:rsidRPr="00CF534C">
        <w:rPr>
          <w:rFonts w:ascii="Times New Roman" w:hAnsi="Times New Roman" w:cs="Times New Roman"/>
          <w:sz w:val="24"/>
          <w:szCs w:val="24"/>
        </w:rPr>
        <w:t xml:space="preserve"> </w:t>
      </w:r>
      <w:r w:rsidR="00516D8E" w:rsidRPr="00CF534C">
        <w:rPr>
          <w:rFonts w:ascii="Times New Roman" w:hAnsi="Times New Roman" w:cs="Times New Roman"/>
          <w:sz w:val="24"/>
          <w:szCs w:val="24"/>
        </w:rPr>
        <w:t>as</w:t>
      </w:r>
      <w:r w:rsidR="00B830E6" w:rsidRPr="00CF534C">
        <w:rPr>
          <w:rFonts w:ascii="Times New Roman" w:hAnsi="Times New Roman" w:cs="Times New Roman"/>
          <w:sz w:val="24"/>
          <w:szCs w:val="24"/>
        </w:rPr>
        <w:t xml:space="preserve"> boundaries</w:t>
      </w:r>
      <w:r w:rsidR="00516D8E" w:rsidRPr="00CF534C">
        <w:rPr>
          <w:rFonts w:ascii="Times New Roman" w:hAnsi="Times New Roman" w:cs="Times New Roman"/>
          <w:sz w:val="24"/>
          <w:szCs w:val="24"/>
        </w:rPr>
        <w:t xml:space="preserve"> </w:t>
      </w:r>
      <w:r w:rsidR="00B830E6" w:rsidRPr="00CF534C">
        <w:rPr>
          <w:rFonts w:ascii="Times New Roman" w:hAnsi="Times New Roman" w:cs="Times New Roman"/>
          <w:sz w:val="24"/>
          <w:szCs w:val="24"/>
        </w:rPr>
        <w:t>on economic valuation with</w:t>
      </w:r>
      <w:r w:rsidR="00516D8E" w:rsidRPr="00CF534C">
        <w:rPr>
          <w:rFonts w:ascii="Times New Roman" w:hAnsi="Times New Roman" w:cs="Times New Roman"/>
          <w:sz w:val="24"/>
          <w:szCs w:val="24"/>
        </w:rPr>
        <w:t xml:space="preserve"> respect to our obligations to other beings and objects</w:t>
      </w:r>
      <w:r w:rsidR="00FC112A" w:rsidRPr="00CF534C">
        <w:rPr>
          <w:rFonts w:ascii="Times New Roman" w:hAnsi="Times New Roman" w:cs="Times New Roman"/>
          <w:sz w:val="24"/>
          <w:szCs w:val="24"/>
        </w:rPr>
        <w:t>.</w:t>
      </w:r>
    </w:p>
    <w:p w14:paraId="600D82BA" w14:textId="58253B76" w:rsidR="00483E12" w:rsidRPr="00CF534C" w:rsidRDefault="00516D8E"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Human utility is assessed using the framework of expected utility theory (von Neumann </w:t>
      </w:r>
      <w:r w:rsidR="00AD51F7">
        <w:rPr>
          <w:rFonts w:ascii="Times New Roman" w:hAnsi="Times New Roman" w:cs="Times New Roman"/>
          <w:sz w:val="24"/>
          <w:szCs w:val="24"/>
        </w:rPr>
        <w:t>and</w:t>
      </w:r>
      <w:r w:rsidRPr="00CF534C">
        <w:rPr>
          <w:rFonts w:ascii="Times New Roman" w:hAnsi="Times New Roman" w:cs="Times New Roman"/>
          <w:sz w:val="24"/>
          <w:szCs w:val="24"/>
        </w:rPr>
        <w:t xml:space="preserve"> Morgenstern, 1944</w:t>
      </w:r>
      <w:r w:rsidR="00483E12" w:rsidRPr="00CF534C">
        <w:rPr>
          <w:rFonts w:ascii="Times New Roman" w:hAnsi="Times New Roman" w:cs="Times New Roman"/>
          <w:sz w:val="24"/>
          <w:szCs w:val="24"/>
        </w:rPr>
        <w:t xml:space="preserve">) following the </w:t>
      </w:r>
      <w:r w:rsidRPr="00CF534C">
        <w:rPr>
          <w:rFonts w:ascii="Times New Roman" w:hAnsi="Times New Roman" w:cs="Times New Roman"/>
          <w:sz w:val="24"/>
          <w:szCs w:val="24"/>
        </w:rPr>
        <w:t>assumption</w:t>
      </w:r>
      <w:r w:rsidR="00483E12" w:rsidRPr="00CF534C">
        <w:rPr>
          <w:rFonts w:ascii="Times New Roman" w:hAnsi="Times New Roman" w:cs="Times New Roman"/>
          <w:sz w:val="24"/>
          <w:szCs w:val="24"/>
        </w:rPr>
        <w:t xml:space="preserve"> that individuals act as ‘rational utility maximisers’ whose </w:t>
      </w:r>
      <w:r w:rsidRPr="00CF534C">
        <w:rPr>
          <w:rFonts w:ascii="Times New Roman" w:hAnsi="Times New Roman" w:cs="Times New Roman"/>
          <w:sz w:val="24"/>
          <w:szCs w:val="24"/>
        </w:rPr>
        <w:t>decisions and behaviour stem from preferences</w:t>
      </w:r>
      <w:r w:rsidR="00483E12" w:rsidRPr="00CF534C">
        <w:rPr>
          <w:rFonts w:ascii="Times New Roman" w:hAnsi="Times New Roman" w:cs="Times New Roman"/>
          <w:sz w:val="24"/>
          <w:szCs w:val="24"/>
        </w:rPr>
        <w:t xml:space="preserve"> </w:t>
      </w:r>
      <w:r w:rsidRPr="00CF534C">
        <w:rPr>
          <w:rFonts w:ascii="Times New Roman" w:hAnsi="Times New Roman" w:cs="Times New Roman"/>
          <w:sz w:val="24"/>
          <w:szCs w:val="24"/>
        </w:rPr>
        <w:t>accurately reflect</w:t>
      </w:r>
      <w:r w:rsidR="0059189D" w:rsidRPr="00CF534C">
        <w:rPr>
          <w:rFonts w:ascii="Times New Roman" w:hAnsi="Times New Roman" w:cs="Times New Roman"/>
          <w:sz w:val="24"/>
          <w:szCs w:val="24"/>
        </w:rPr>
        <w:t>ing</w:t>
      </w:r>
      <w:r w:rsidRPr="00CF534C">
        <w:rPr>
          <w:rFonts w:ascii="Times New Roman" w:hAnsi="Times New Roman" w:cs="Times New Roman"/>
          <w:sz w:val="24"/>
          <w:szCs w:val="24"/>
        </w:rPr>
        <w:t xml:space="preserve"> </w:t>
      </w:r>
      <w:r w:rsidR="00483E12" w:rsidRPr="00CF534C">
        <w:rPr>
          <w:rFonts w:ascii="Times New Roman" w:hAnsi="Times New Roman" w:cs="Times New Roman"/>
          <w:sz w:val="24"/>
          <w:szCs w:val="24"/>
        </w:rPr>
        <w:t>their</w:t>
      </w:r>
      <w:r w:rsidRPr="00CF534C">
        <w:rPr>
          <w:rFonts w:ascii="Times New Roman" w:hAnsi="Times New Roman" w:cs="Times New Roman"/>
          <w:sz w:val="24"/>
          <w:szCs w:val="24"/>
        </w:rPr>
        <w:t xml:space="preserve"> utilit</w:t>
      </w:r>
      <w:r w:rsidR="00483E12" w:rsidRPr="00CF534C">
        <w:rPr>
          <w:rFonts w:ascii="Times New Roman" w:hAnsi="Times New Roman" w:cs="Times New Roman"/>
          <w:sz w:val="24"/>
          <w:szCs w:val="24"/>
        </w:rPr>
        <w:t>ies</w:t>
      </w:r>
      <w:r w:rsidRPr="00CF534C">
        <w:rPr>
          <w:rFonts w:ascii="Times New Roman" w:hAnsi="Times New Roman" w:cs="Times New Roman"/>
          <w:sz w:val="24"/>
          <w:szCs w:val="24"/>
        </w:rPr>
        <w:t xml:space="preserve">.  </w:t>
      </w:r>
      <w:r w:rsidR="0020578C">
        <w:rPr>
          <w:rFonts w:ascii="Times New Roman" w:hAnsi="Times New Roman" w:cs="Times New Roman"/>
          <w:sz w:val="24"/>
          <w:szCs w:val="24"/>
        </w:rPr>
        <w:t>Related v</w:t>
      </w:r>
      <w:r w:rsidR="00483E12" w:rsidRPr="00CF534C">
        <w:rPr>
          <w:rFonts w:ascii="Times New Roman" w:hAnsi="Times New Roman" w:cs="Times New Roman"/>
          <w:sz w:val="24"/>
          <w:szCs w:val="24"/>
        </w:rPr>
        <w:t>alues are reflected through individual choices under a budget constraint, expressed as ‘willingness to pay’ (WTP) to secure a gain or avoid a loss</w:t>
      </w:r>
      <w:r w:rsidR="0059189D" w:rsidRPr="00CF534C">
        <w:rPr>
          <w:rFonts w:ascii="Times New Roman" w:hAnsi="Times New Roman" w:cs="Times New Roman"/>
          <w:sz w:val="24"/>
          <w:szCs w:val="24"/>
        </w:rPr>
        <w:t>,</w:t>
      </w:r>
      <w:r w:rsidR="00483E12" w:rsidRPr="00CF534C">
        <w:rPr>
          <w:rFonts w:ascii="Times New Roman" w:hAnsi="Times New Roman" w:cs="Times New Roman"/>
          <w:sz w:val="24"/>
          <w:szCs w:val="24"/>
        </w:rPr>
        <w:t xml:space="preserve"> or ‘willingness to accept</w:t>
      </w:r>
      <w:r w:rsidR="0059189D" w:rsidRPr="00CF534C">
        <w:rPr>
          <w:rFonts w:ascii="Times New Roman" w:hAnsi="Times New Roman" w:cs="Times New Roman"/>
          <w:sz w:val="24"/>
          <w:szCs w:val="24"/>
        </w:rPr>
        <w:t>’ (WTA)</w:t>
      </w:r>
      <w:r w:rsidR="00483E12" w:rsidRPr="00CF534C">
        <w:rPr>
          <w:rFonts w:ascii="Times New Roman" w:hAnsi="Times New Roman" w:cs="Times New Roman"/>
          <w:sz w:val="24"/>
          <w:szCs w:val="24"/>
        </w:rPr>
        <w:t xml:space="preserve"> compensation</w:t>
      </w:r>
      <w:r w:rsidR="0059189D" w:rsidRPr="00CF534C">
        <w:rPr>
          <w:rFonts w:ascii="Times New Roman" w:hAnsi="Times New Roman" w:cs="Times New Roman"/>
          <w:sz w:val="24"/>
          <w:szCs w:val="24"/>
        </w:rPr>
        <w:t xml:space="preserve"> </w:t>
      </w:r>
      <w:r w:rsidR="00483E12" w:rsidRPr="00CF534C">
        <w:rPr>
          <w:rFonts w:ascii="Times New Roman" w:hAnsi="Times New Roman" w:cs="Times New Roman"/>
          <w:sz w:val="24"/>
          <w:szCs w:val="24"/>
        </w:rPr>
        <w:t>to forgo a gain or tolerate a loss.</w:t>
      </w:r>
    </w:p>
    <w:p w14:paraId="2474CE1E" w14:textId="77414DC2" w:rsidR="00FC2D82" w:rsidRDefault="0053680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w:t>
      </w:r>
      <w:r w:rsidR="00FC112A" w:rsidRPr="00CF534C">
        <w:rPr>
          <w:rFonts w:ascii="Times New Roman" w:hAnsi="Times New Roman" w:cs="Times New Roman"/>
          <w:sz w:val="24"/>
          <w:szCs w:val="24"/>
        </w:rPr>
        <w:t xml:space="preserve">lthough based on individuals’ preferences, the </w:t>
      </w:r>
      <w:r w:rsidR="00483E12" w:rsidRPr="00CF534C">
        <w:rPr>
          <w:rFonts w:ascii="Times New Roman" w:hAnsi="Times New Roman" w:cs="Times New Roman"/>
          <w:sz w:val="24"/>
          <w:szCs w:val="24"/>
        </w:rPr>
        <w:t>Total Economic Value (</w:t>
      </w:r>
      <w:r w:rsidR="00FC112A" w:rsidRPr="00CF534C">
        <w:rPr>
          <w:rFonts w:ascii="Times New Roman" w:hAnsi="Times New Roman" w:cs="Times New Roman"/>
          <w:sz w:val="24"/>
          <w:szCs w:val="24"/>
        </w:rPr>
        <w:t>TEV</w:t>
      </w:r>
      <w:r w:rsidR="00483E12" w:rsidRPr="00CF534C">
        <w:rPr>
          <w:rFonts w:ascii="Times New Roman" w:hAnsi="Times New Roman" w:cs="Times New Roman"/>
          <w:sz w:val="24"/>
          <w:szCs w:val="24"/>
        </w:rPr>
        <w:t>)</w:t>
      </w:r>
      <w:r w:rsidR="00FC112A" w:rsidRPr="00CF534C">
        <w:rPr>
          <w:rFonts w:ascii="Times New Roman" w:hAnsi="Times New Roman" w:cs="Times New Roman"/>
          <w:sz w:val="24"/>
          <w:szCs w:val="24"/>
        </w:rPr>
        <w:t xml:space="preserve"> framework </w:t>
      </w:r>
      <w:r w:rsidR="009C5CD3" w:rsidRPr="00CF534C">
        <w:rPr>
          <w:rFonts w:ascii="Times New Roman" w:hAnsi="Times New Roman" w:cs="Times New Roman"/>
          <w:sz w:val="24"/>
          <w:szCs w:val="24"/>
        </w:rPr>
        <w:t>(Figure 1)</w:t>
      </w:r>
      <w:r w:rsidR="00FC2D82">
        <w:rPr>
          <w:rFonts w:ascii="Times New Roman" w:hAnsi="Times New Roman" w:cs="Times New Roman"/>
          <w:sz w:val="24"/>
          <w:szCs w:val="24"/>
        </w:rPr>
        <w:t xml:space="preserve"> </w:t>
      </w:r>
      <w:r w:rsidR="00FC112A" w:rsidRPr="00CF534C">
        <w:rPr>
          <w:rFonts w:ascii="Times New Roman" w:hAnsi="Times New Roman" w:cs="Times New Roman"/>
          <w:sz w:val="24"/>
          <w:szCs w:val="24"/>
        </w:rPr>
        <w:t>is not limited to ‘selfish’ values</w:t>
      </w:r>
      <w:r w:rsidR="009C5CD3" w:rsidRPr="00CF534C">
        <w:rPr>
          <w:rFonts w:ascii="Times New Roman" w:hAnsi="Times New Roman" w:cs="Times New Roman"/>
          <w:sz w:val="24"/>
          <w:szCs w:val="24"/>
        </w:rPr>
        <w:t xml:space="preserve">. </w:t>
      </w:r>
      <w:r w:rsidR="007D1E2C">
        <w:rPr>
          <w:rFonts w:ascii="Times New Roman" w:hAnsi="Times New Roman" w:cs="Times New Roman"/>
          <w:sz w:val="24"/>
          <w:szCs w:val="24"/>
        </w:rPr>
        <w:t>In addition to</w:t>
      </w:r>
      <w:r w:rsidR="00FC2D82">
        <w:rPr>
          <w:rFonts w:ascii="Times New Roman" w:hAnsi="Times New Roman" w:cs="Times New Roman"/>
          <w:sz w:val="24"/>
          <w:szCs w:val="24"/>
        </w:rPr>
        <w:t xml:space="preserve"> values for</w:t>
      </w:r>
      <w:r w:rsidR="007D1E2C">
        <w:rPr>
          <w:rFonts w:ascii="Times New Roman" w:hAnsi="Times New Roman" w:cs="Times New Roman"/>
          <w:sz w:val="24"/>
          <w:szCs w:val="24"/>
        </w:rPr>
        <w:t xml:space="preserve"> their own direct and indirect uses of </w:t>
      </w:r>
      <w:r w:rsidR="00890BBF">
        <w:rPr>
          <w:rFonts w:ascii="Times New Roman" w:hAnsi="Times New Roman" w:cs="Times New Roman"/>
          <w:sz w:val="24"/>
          <w:szCs w:val="24"/>
        </w:rPr>
        <w:t>goods and services, p</w:t>
      </w:r>
      <w:r w:rsidR="00FC112A" w:rsidRPr="00CF534C">
        <w:rPr>
          <w:rFonts w:ascii="Times New Roman" w:hAnsi="Times New Roman" w:cs="Times New Roman"/>
          <w:sz w:val="24"/>
          <w:szCs w:val="24"/>
        </w:rPr>
        <w:t xml:space="preserve">eople </w:t>
      </w:r>
      <w:r w:rsidRPr="00CF534C">
        <w:rPr>
          <w:rFonts w:ascii="Times New Roman" w:hAnsi="Times New Roman" w:cs="Times New Roman"/>
          <w:sz w:val="24"/>
          <w:szCs w:val="24"/>
        </w:rPr>
        <w:t>often</w:t>
      </w:r>
      <w:r w:rsidR="00FC112A" w:rsidRPr="00CF534C">
        <w:rPr>
          <w:rFonts w:ascii="Times New Roman" w:hAnsi="Times New Roman" w:cs="Times New Roman"/>
          <w:sz w:val="24"/>
          <w:szCs w:val="24"/>
        </w:rPr>
        <w:t xml:space="preserve"> have altruistic preferences for others, for future generations </w:t>
      </w:r>
      <w:r w:rsidR="00D83EBA" w:rsidRPr="00CF534C">
        <w:rPr>
          <w:rFonts w:ascii="Times New Roman" w:hAnsi="Times New Roman" w:cs="Times New Roman"/>
          <w:sz w:val="24"/>
          <w:szCs w:val="24"/>
        </w:rPr>
        <w:t xml:space="preserve">(bequest value) </w:t>
      </w:r>
      <w:r w:rsidR="00FC112A" w:rsidRPr="00CF534C">
        <w:rPr>
          <w:rFonts w:ascii="Times New Roman" w:hAnsi="Times New Roman" w:cs="Times New Roman"/>
          <w:sz w:val="24"/>
          <w:szCs w:val="24"/>
        </w:rPr>
        <w:t>and for aspects of the natural world in their own right</w:t>
      </w:r>
      <w:r w:rsidR="00D83EBA" w:rsidRPr="00CF534C">
        <w:rPr>
          <w:rFonts w:ascii="Times New Roman" w:hAnsi="Times New Roman" w:cs="Times New Roman"/>
          <w:sz w:val="24"/>
          <w:szCs w:val="24"/>
        </w:rPr>
        <w:t xml:space="preserve"> (existence value)</w:t>
      </w:r>
      <w:r w:rsidR="000E1362" w:rsidRPr="00CF534C">
        <w:rPr>
          <w:rFonts w:ascii="Times New Roman" w:hAnsi="Times New Roman" w:cs="Times New Roman"/>
          <w:sz w:val="24"/>
          <w:szCs w:val="24"/>
        </w:rPr>
        <w:t>.</w:t>
      </w:r>
      <w:r w:rsidR="00FC112A" w:rsidRPr="00CF534C">
        <w:rPr>
          <w:rFonts w:ascii="Times New Roman" w:hAnsi="Times New Roman" w:cs="Times New Roman"/>
          <w:sz w:val="24"/>
          <w:szCs w:val="24"/>
        </w:rPr>
        <w:t xml:space="preserve"> These </w:t>
      </w:r>
      <w:r w:rsidRPr="00CF534C">
        <w:rPr>
          <w:rFonts w:ascii="Times New Roman" w:hAnsi="Times New Roman" w:cs="Times New Roman"/>
          <w:sz w:val="24"/>
          <w:szCs w:val="24"/>
        </w:rPr>
        <w:t>“non-use values” are expressed</w:t>
      </w:r>
      <w:r w:rsidR="001777C2" w:rsidRPr="00CF534C">
        <w:rPr>
          <w:rFonts w:ascii="Times New Roman" w:hAnsi="Times New Roman" w:cs="Times New Roman"/>
          <w:sz w:val="24"/>
          <w:szCs w:val="24"/>
        </w:rPr>
        <w:t>,</w:t>
      </w:r>
      <w:r w:rsidRPr="00CF534C">
        <w:rPr>
          <w:rFonts w:ascii="Times New Roman" w:hAnsi="Times New Roman" w:cs="Times New Roman"/>
          <w:sz w:val="24"/>
          <w:szCs w:val="24"/>
        </w:rPr>
        <w:t xml:space="preserve"> for example</w:t>
      </w:r>
      <w:r w:rsidR="001777C2" w:rsidRPr="00CF534C">
        <w:rPr>
          <w:rFonts w:ascii="Times New Roman" w:hAnsi="Times New Roman" w:cs="Times New Roman"/>
          <w:sz w:val="24"/>
          <w:szCs w:val="24"/>
        </w:rPr>
        <w:t>,</w:t>
      </w:r>
      <w:r w:rsidRPr="00CF534C">
        <w:rPr>
          <w:rFonts w:ascii="Times New Roman" w:hAnsi="Times New Roman" w:cs="Times New Roman"/>
          <w:sz w:val="24"/>
          <w:szCs w:val="24"/>
        </w:rPr>
        <w:t xml:space="preserve"> via</w:t>
      </w:r>
      <w:r w:rsidR="00FC112A" w:rsidRPr="00CF534C">
        <w:rPr>
          <w:rFonts w:ascii="Times New Roman" w:hAnsi="Times New Roman" w:cs="Times New Roman"/>
          <w:sz w:val="24"/>
          <w:szCs w:val="24"/>
        </w:rPr>
        <w:t xml:space="preserve"> charitable donations.  </w:t>
      </w:r>
      <w:r w:rsidR="00FC2D82">
        <w:rPr>
          <w:rFonts w:ascii="Times New Roman" w:hAnsi="Times New Roman" w:cs="Times New Roman"/>
          <w:sz w:val="24"/>
          <w:szCs w:val="24"/>
        </w:rPr>
        <w:t xml:space="preserve">The framework was </w:t>
      </w:r>
      <w:r w:rsidR="00FC2D82" w:rsidRPr="00FC2D82">
        <w:rPr>
          <w:rFonts w:ascii="Times New Roman" w:hAnsi="Times New Roman" w:cs="Times New Roman"/>
          <w:sz w:val="24"/>
          <w:szCs w:val="24"/>
        </w:rPr>
        <w:t>recently extended by Pascual et al</w:t>
      </w:r>
      <w:r w:rsidR="001773DC">
        <w:rPr>
          <w:rFonts w:ascii="Times New Roman" w:hAnsi="Times New Roman" w:cs="Times New Roman"/>
          <w:sz w:val="24"/>
          <w:szCs w:val="24"/>
        </w:rPr>
        <w:t>.</w:t>
      </w:r>
      <w:r w:rsidR="00FC2D82" w:rsidRPr="00FC2D82">
        <w:rPr>
          <w:rFonts w:ascii="Times New Roman" w:hAnsi="Times New Roman" w:cs="Times New Roman"/>
          <w:sz w:val="24"/>
          <w:szCs w:val="24"/>
        </w:rPr>
        <w:t xml:space="preserve"> (2015) to </w:t>
      </w:r>
      <w:r w:rsidR="00FC2D82">
        <w:rPr>
          <w:rFonts w:ascii="Times New Roman" w:hAnsi="Times New Roman" w:cs="Times New Roman"/>
          <w:sz w:val="24"/>
          <w:szCs w:val="24"/>
        </w:rPr>
        <w:t>include</w:t>
      </w:r>
      <w:r w:rsidR="00FC2D82" w:rsidRPr="00FC2D82">
        <w:rPr>
          <w:rFonts w:ascii="Times New Roman" w:hAnsi="Times New Roman" w:cs="Times New Roman"/>
          <w:sz w:val="24"/>
          <w:szCs w:val="24"/>
        </w:rPr>
        <w:t xml:space="preserve"> ‘insurance’ values, </w:t>
      </w:r>
      <w:r w:rsidR="00FC2D82">
        <w:rPr>
          <w:rFonts w:ascii="Times New Roman" w:hAnsi="Times New Roman" w:cs="Times New Roman"/>
          <w:sz w:val="24"/>
          <w:szCs w:val="24"/>
        </w:rPr>
        <w:t>related to uncertainty about outcomes and preferences, and associated willingness to pay to mitigate risks, to adapt to risks, or to preserve options to use resources if circumstances change.</w:t>
      </w:r>
    </w:p>
    <w:p w14:paraId="254B4718" w14:textId="2BB9B89E" w:rsidR="00744AEA" w:rsidRDefault="00744AEA" w:rsidP="00744AEA">
      <w:pPr>
        <w:spacing w:line="360" w:lineRule="auto"/>
        <w:jc w:val="left"/>
        <w:rPr>
          <w:rFonts w:ascii="Times New Roman" w:hAnsi="Times New Roman" w:cs="Times New Roman"/>
          <w:sz w:val="24"/>
          <w:szCs w:val="24"/>
        </w:rPr>
      </w:pPr>
      <w:r>
        <w:rPr>
          <w:rFonts w:ascii="Times New Roman" w:hAnsi="Times New Roman" w:cs="Times New Roman"/>
          <w:sz w:val="24"/>
          <w:szCs w:val="24"/>
        </w:rPr>
        <w:t>[Figure 1 about here]</w:t>
      </w:r>
    </w:p>
    <w:p w14:paraId="41F1EC2E" w14:textId="32F1C33A" w:rsidR="00DA2A6C" w:rsidRPr="00AC61FB" w:rsidRDefault="00DA2A6C" w:rsidP="002463B8">
      <w:pPr>
        <w:pStyle w:val="Heading2"/>
      </w:pPr>
      <w:r w:rsidRPr="00AC61FB">
        <w:t>Values in markets</w:t>
      </w:r>
    </w:p>
    <w:p w14:paraId="78FE66D7" w14:textId="0356A2AB" w:rsidR="00392479" w:rsidRPr="00CF534C" w:rsidRDefault="00E005EF"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The use of money </w:t>
      </w:r>
      <w:r w:rsidR="00BC5EE4" w:rsidRPr="00CF534C">
        <w:rPr>
          <w:rFonts w:ascii="Times New Roman" w:hAnsi="Times New Roman" w:cs="Times New Roman"/>
          <w:sz w:val="24"/>
          <w:szCs w:val="24"/>
        </w:rPr>
        <w:t>and</w:t>
      </w:r>
      <w:r w:rsidRPr="00CF534C">
        <w:rPr>
          <w:rFonts w:ascii="Times New Roman" w:hAnsi="Times New Roman" w:cs="Times New Roman"/>
          <w:sz w:val="24"/>
          <w:szCs w:val="24"/>
        </w:rPr>
        <w:t xml:space="preserve"> market</w:t>
      </w:r>
      <w:r w:rsidR="00D83EBA" w:rsidRPr="00CF534C">
        <w:rPr>
          <w:rFonts w:ascii="Times New Roman" w:hAnsi="Times New Roman" w:cs="Times New Roman"/>
          <w:sz w:val="24"/>
          <w:szCs w:val="24"/>
        </w:rPr>
        <w:t>s</w:t>
      </w:r>
      <w:r w:rsidRPr="00CF534C">
        <w:rPr>
          <w:rFonts w:ascii="Times New Roman" w:hAnsi="Times New Roman" w:cs="Times New Roman"/>
          <w:sz w:val="24"/>
          <w:szCs w:val="24"/>
        </w:rPr>
        <w:t xml:space="preserve"> allows huge efficiency gains compared with systems of barter or directed activities.  </w:t>
      </w:r>
      <w:r w:rsidR="00392479" w:rsidRPr="00CF534C">
        <w:rPr>
          <w:rFonts w:ascii="Times New Roman" w:hAnsi="Times New Roman" w:cs="Times New Roman"/>
          <w:sz w:val="24"/>
          <w:szCs w:val="24"/>
        </w:rPr>
        <w:t>Individual</w:t>
      </w:r>
      <w:r w:rsidR="00D83EBA" w:rsidRPr="00CF534C">
        <w:rPr>
          <w:rFonts w:ascii="Times New Roman" w:hAnsi="Times New Roman" w:cs="Times New Roman"/>
          <w:sz w:val="24"/>
          <w:szCs w:val="24"/>
        </w:rPr>
        <w:t xml:space="preserve">s </w:t>
      </w:r>
      <w:r w:rsidR="00392479" w:rsidRPr="00CF534C">
        <w:rPr>
          <w:rFonts w:ascii="Times New Roman" w:hAnsi="Times New Roman" w:cs="Times New Roman"/>
          <w:sz w:val="24"/>
          <w:szCs w:val="24"/>
        </w:rPr>
        <w:t>express their preferences via market demands for goods and services</w:t>
      </w:r>
      <w:r w:rsidR="00B802EA">
        <w:rPr>
          <w:rFonts w:ascii="Times New Roman" w:hAnsi="Times New Roman" w:cs="Times New Roman"/>
          <w:sz w:val="24"/>
          <w:szCs w:val="24"/>
        </w:rPr>
        <w:t>,</w:t>
      </w:r>
      <w:r w:rsidR="00392479" w:rsidRPr="00CF534C">
        <w:rPr>
          <w:rFonts w:ascii="Times New Roman" w:hAnsi="Times New Roman" w:cs="Times New Roman"/>
          <w:sz w:val="24"/>
          <w:szCs w:val="24"/>
        </w:rPr>
        <w:t xml:space="preserve"> and their supply of labour</w:t>
      </w:r>
      <w:r w:rsidR="001331F8" w:rsidRPr="00CF534C">
        <w:rPr>
          <w:rFonts w:ascii="Times New Roman" w:hAnsi="Times New Roman" w:cs="Times New Roman"/>
          <w:sz w:val="24"/>
          <w:szCs w:val="24"/>
        </w:rPr>
        <w:t xml:space="preserve"> and assets</w:t>
      </w:r>
      <w:r w:rsidR="00E46133" w:rsidRPr="00CF534C">
        <w:rPr>
          <w:rFonts w:ascii="Times New Roman" w:hAnsi="Times New Roman" w:cs="Times New Roman"/>
          <w:sz w:val="24"/>
          <w:szCs w:val="24"/>
        </w:rPr>
        <w:t xml:space="preserve">, while firms </w:t>
      </w:r>
      <w:r w:rsidR="00392479" w:rsidRPr="00CF534C">
        <w:rPr>
          <w:rFonts w:ascii="Times New Roman" w:hAnsi="Times New Roman" w:cs="Times New Roman"/>
          <w:sz w:val="24"/>
          <w:szCs w:val="24"/>
        </w:rPr>
        <w:t>express values through demand for resources and labour</w:t>
      </w:r>
      <w:r w:rsidR="00B802EA">
        <w:rPr>
          <w:rFonts w:ascii="Times New Roman" w:hAnsi="Times New Roman" w:cs="Times New Roman"/>
          <w:sz w:val="24"/>
          <w:szCs w:val="24"/>
        </w:rPr>
        <w:t>,</w:t>
      </w:r>
      <w:r w:rsidR="00392479" w:rsidRPr="00CF534C">
        <w:rPr>
          <w:rFonts w:ascii="Times New Roman" w:hAnsi="Times New Roman" w:cs="Times New Roman"/>
          <w:sz w:val="24"/>
          <w:szCs w:val="24"/>
        </w:rPr>
        <w:t xml:space="preserve"> and supply of goods and services.  A well-functioning market enables mutually beneficial trades </w:t>
      </w:r>
      <w:r w:rsidR="00D83EBA" w:rsidRPr="00CF534C">
        <w:rPr>
          <w:rFonts w:ascii="Times New Roman" w:hAnsi="Times New Roman" w:cs="Times New Roman"/>
          <w:sz w:val="24"/>
          <w:szCs w:val="24"/>
        </w:rPr>
        <w:t>and the</w:t>
      </w:r>
      <w:r w:rsidR="00392479" w:rsidRPr="00CF534C">
        <w:rPr>
          <w:rFonts w:ascii="Times New Roman" w:hAnsi="Times New Roman" w:cs="Times New Roman"/>
          <w:sz w:val="24"/>
          <w:szCs w:val="24"/>
        </w:rPr>
        <w:t xml:space="preserve"> market ‘clears’</w:t>
      </w:r>
      <w:r w:rsidR="00D83EBA" w:rsidRPr="00CF534C">
        <w:rPr>
          <w:rFonts w:ascii="Times New Roman" w:hAnsi="Times New Roman" w:cs="Times New Roman"/>
          <w:sz w:val="24"/>
          <w:szCs w:val="24"/>
        </w:rPr>
        <w:t xml:space="preserve"> </w:t>
      </w:r>
      <w:r w:rsidR="00392479" w:rsidRPr="00CF534C">
        <w:rPr>
          <w:rFonts w:ascii="Times New Roman" w:hAnsi="Times New Roman" w:cs="Times New Roman"/>
          <w:sz w:val="24"/>
          <w:szCs w:val="24"/>
        </w:rPr>
        <w:t>a</w:t>
      </w:r>
      <w:r w:rsidR="00D83EBA" w:rsidRPr="00CF534C">
        <w:rPr>
          <w:rFonts w:ascii="Times New Roman" w:hAnsi="Times New Roman" w:cs="Times New Roman"/>
          <w:sz w:val="24"/>
          <w:szCs w:val="24"/>
        </w:rPr>
        <w:t>t</w:t>
      </w:r>
      <w:r w:rsidR="00392479" w:rsidRPr="00CF534C">
        <w:rPr>
          <w:rFonts w:ascii="Times New Roman" w:hAnsi="Times New Roman" w:cs="Times New Roman"/>
          <w:sz w:val="24"/>
          <w:szCs w:val="24"/>
        </w:rPr>
        <w:t xml:space="preserve"> </w:t>
      </w:r>
      <w:r w:rsidR="00D83EBA" w:rsidRPr="00CF534C">
        <w:rPr>
          <w:rFonts w:ascii="Times New Roman" w:hAnsi="Times New Roman" w:cs="Times New Roman"/>
          <w:sz w:val="24"/>
          <w:szCs w:val="24"/>
        </w:rPr>
        <w:t xml:space="preserve">a </w:t>
      </w:r>
      <w:r w:rsidR="00392479" w:rsidRPr="00CF534C">
        <w:rPr>
          <w:rFonts w:ascii="Times New Roman" w:hAnsi="Times New Roman" w:cs="Times New Roman"/>
          <w:sz w:val="24"/>
          <w:szCs w:val="24"/>
        </w:rPr>
        <w:t xml:space="preserve">price at which all people willing to </w:t>
      </w:r>
      <w:r w:rsidR="00640050" w:rsidRPr="00CF534C">
        <w:rPr>
          <w:rFonts w:ascii="Times New Roman" w:hAnsi="Times New Roman" w:cs="Times New Roman"/>
          <w:sz w:val="24"/>
          <w:szCs w:val="24"/>
        </w:rPr>
        <w:t>trade</w:t>
      </w:r>
      <w:r w:rsidR="00392479" w:rsidRPr="00CF534C">
        <w:rPr>
          <w:rFonts w:ascii="Times New Roman" w:hAnsi="Times New Roman" w:cs="Times New Roman"/>
          <w:sz w:val="24"/>
          <w:szCs w:val="24"/>
        </w:rPr>
        <w:t xml:space="preserve"> at that price can do so, maximis</w:t>
      </w:r>
      <w:r w:rsidR="00E46133" w:rsidRPr="00CF534C">
        <w:rPr>
          <w:rFonts w:ascii="Times New Roman" w:hAnsi="Times New Roman" w:cs="Times New Roman"/>
          <w:sz w:val="24"/>
          <w:szCs w:val="24"/>
        </w:rPr>
        <w:t>ing</w:t>
      </w:r>
      <w:r w:rsidR="00392479" w:rsidRPr="00CF534C">
        <w:rPr>
          <w:rFonts w:ascii="Times New Roman" w:hAnsi="Times New Roman" w:cs="Times New Roman"/>
          <w:sz w:val="24"/>
          <w:szCs w:val="24"/>
        </w:rPr>
        <w:t xml:space="preserve"> the economic surplus</w:t>
      </w:r>
      <w:r w:rsidR="005E229C" w:rsidRPr="00CF534C">
        <w:rPr>
          <w:rFonts w:ascii="Times New Roman" w:hAnsi="Times New Roman" w:cs="Times New Roman"/>
          <w:sz w:val="24"/>
          <w:szCs w:val="24"/>
        </w:rPr>
        <w:t xml:space="preserve"> </w:t>
      </w:r>
      <w:r w:rsidR="00E324ED" w:rsidRPr="00CF534C">
        <w:rPr>
          <w:rFonts w:ascii="Times New Roman" w:hAnsi="Times New Roman" w:cs="Times New Roman"/>
          <w:sz w:val="24"/>
          <w:szCs w:val="24"/>
        </w:rPr>
        <w:t>produced.</w:t>
      </w:r>
    </w:p>
    <w:p w14:paraId="1E67A80B" w14:textId="748308E5" w:rsidR="004C0A23" w:rsidRPr="00CF534C" w:rsidRDefault="00BB3458"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w:t>
      </w:r>
      <w:r w:rsidR="00C96E56" w:rsidRPr="00CF534C">
        <w:rPr>
          <w:rFonts w:ascii="Times New Roman" w:hAnsi="Times New Roman" w:cs="Times New Roman"/>
          <w:sz w:val="24"/>
          <w:szCs w:val="24"/>
        </w:rPr>
        <w:t>G</w:t>
      </w:r>
      <w:r w:rsidRPr="00CF534C">
        <w:rPr>
          <w:rFonts w:ascii="Times New Roman" w:hAnsi="Times New Roman" w:cs="Times New Roman"/>
          <w:sz w:val="24"/>
          <w:szCs w:val="24"/>
        </w:rPr>
        <w:t xml:space="preserve">eneral equilibrium’ </w:t>
      </w:r>
      <w:r w:rsidR="00C809E8" w:rsidRPr="00CF534C">
        <w:rPr>
          <w:rFonts w:ascii="Times New Roman" w:hAnsi="Times New Roman" w:cs="Times New Roman"/>
          <w:sz w:val="24"/>
          <w:szCs w:val="24"/>
        </w:rPr>
        <w:t>(Walras</w:t>
      </w:r>
      <w:r w:rsidR="00AD51F7">
        <w:rPr>
          <w:rFonts w:ascii="Times New Roman" w:hAnsi="Times New Roman" w:cs="Times New Roman"/>
          <w:sz w:val="24"/>
          <w:szCs w:val="24"/>
        </w:rPr>
        <w:t>,</w:t>
      </w:r>
      <w:r w:rsidR="00C809E8" w:rsidRPr="00CF534C">
        <w:rPr>
          <w:rFonts w:ascii="Times New Roman" w:hAnsi="Times New Roman" w:cs="Times New Roman"/>
          <w:sz w:val="24"/>
          <w:szCs w:val="24"/>
        </w:rPr>
        <w:t xml:space="preserve"> 1877) </w:t>
      </w:r>
      <w:r w:rsidRPr="00CF534C">
        <w:rPr>
          <w:rFonts w:ascii="Times New Roman" w:hAnsi="Times New Roman" w:cs="Times New Roman"/>
          <w:sz w:val="24"/>
          <w:szCs w:val="24"/>
        </w:rPr>
        <w:t>implies simultaneous clearing of all</w:t>
      </w:r>
      <w:r w:rsidR="00392479" w:rsidRPr="00CF534C">
        <w:rPr>
          <w:rFonts w:ascii="Times New Roman" w:hAnsi="Times New Roman" w:cs="Times New Roman"/>
          <w:sz w:val="24"/>
          <w:szCs w:val="24"/>
        </w:rPr>
        <w:t xml:space="preserve"> market</w:t>
      </w:r>
      <w:r w:rsidRPr="00CF534C">
        <w:rPr>
          <w:rFonts w:ascii="Times New Roman" w:hAnsi="Times New Roman" w:cs="Times New Roman"/>
          <w:sz w:val="24"/>
          <w:szCs w:val="24"/>
        </w:rPr>
        <w:t xml:space="preserve">s, such that the </w:t>
      </w:r>
      <w:r w:rsidR="00392479" w:rsidRPr="00CF534C">
        <w:rPr>
          <w:rFonts w:ascii="Times New Roman" w:hAnsi="Times New Roman" w:cs="Times New Roman"/>
          <w:sz w:val="24"/>
          <w:szCs w:val="24"/>
        </w:rPr>
        <w:t>price</w:t>
      </w:r>
      <w:r w:rsidRPr="00CF534C">
        <w:rPr>
          <w:rFonts w:ascii="Times New Roman" w:hAnsi="Times New Roman" w:cs="Times New Roman"/>
          <w:sz w:val="24"/>
          <w:szCs w:val="24"/>
        </w:rPr>
        <w:t>s in each market represent</w:t>
      </w:r>
      <w:r w:rsidR="00392479" w:rsidRPr="00CF534C">
        <w:rPr>
          <w:rFonts w:ascii="Times New Roman" w:hAnsi="Times New Roman" w:cs="Times New Roman"/>
          <w:sz w:val="24"/>
          <w:szCs w:val="24"/>
        </w:rPr>
        <w:t xml:space="preserve"> the opportunity cost</w:t>
      </w:r>
      <w:r w:rsidRPr="00CF534C">
        <w:rPr>
          <w:rFonts w:ascii="Times New Roman" w:hAnsi="Times New Roman" w:cs="Times New Roman"/>
          <w:sz w:val="24"/>
          <w:szCs w:val="24"/>
        </w:rPr>
        <w:t>s</w:t>
      </w:r>
      <w:r w:rsidR="00D83EBA" w:rsidRPr="00CF534C">
        <w:rPr>
          <w:rStyle w:val="FootnoteReference"/>
          <w:rFonts w:ascii="Times New Roman" w:hAnsi="Times New Roman" w:cs="Times New Roman"/>
          <w:sz w:val="24"/>
          <w:szCs w:val="24"/>
        </w:rPr>
        <w:footnoteReference w:id="9"/>
      </w:r>
      <w:r w:rsidR="00392479" w:rsidRPr="00CF534C">
        <w:rPr>
          <w:rFonts w:ascii="Times New Roman" w:hAnsi="Times New Roman" w:cs="Times New Roman"/>
          <w:sz w:val="24"/>
          <w:szCs w:val="24"/>
        </w:rPr>
        <w:t xml:space="preserve"> of the resources used to produce the good or service</w:t>
      </w:r>
      <w:r w:rsidRPr="00CF534C">
        <w:rPr>
          <w:rFonts w:ascii="Times New Roman" w:hAnsi="Times New Roman" w:cs="Times New Roman"/>
          <w:sz w:val="24"/>
          <w:szCs w:val="24"/>
        </w:rPr>
        <w:t xml:space="preserve">.  Through adjustments of prices in response to supply and demand, </w:t>
      </w:r>
      <w:r w:rsidR="004C0A23" w:rsidRPr="00CF534C">
        <w:rPr>
          <w:rFonts w:ascii="Times New Roman" w:hAnsi="Times New Roman" w:cs="Times New Roman"/>
          <w:sz w:val="24"/>
          <w:szCs w:val="24"/>
        </w:rPr>
        <w:t xml:space="preserve">a full set of </w:t>
      </w:r>
      <w:r w:rsidRPr="00CF534C">
        <w:rPr>
          <w:rFonts w:ascii="Times New Roman" w:hAnsi="Times New Roman" w:cs="Times New Roman"/>
          <w:sz w:val="24"/>
          <w:szCs w:val="24"/>
        </w:rPr>
        <w:t xml:space="preserve">perfectly functioning markets </w:t>
      </w:r>
      <w:r w:rsidR="006A568D" w:rsidRPr="00CF534C">
        <w:rPr>
          <w:rFonts w:ascii="Times New Roman" w:hAnsi="Times New Roman" w:cs="Times New Roman"/>
          <w:sz w:val="24"/>
          <w:szCs w:val="24"/>
        </w:rPr>
        <w:t xml:space="preserve">would </w:t>
      </w:r>
      <w:r w:rsidRPr="00CF534C">
        <w:rPr>
          <w:rFonts w:ascii="Times New Roman" w:hAnsi="Times New Roman" w:cs="Times New Roman"/>
          <w:sz w:val="24"/>
          <w:szCs w:val="24"/>
        </w:rPr>
        <w:t xml:space="preserve">achieve efficient allocation of </w:t>
      </w:r>
      <w:r w:rsidRPr="00CF534C">
        <w:rPr>
          <w:rFonts w:ascii="Times New Roman" w:hAnsi="Times New Roman" w:cs="Times New Roman"/>
          <w:sz w:val="24"/>
          <w:szCs w:val="24"/>
        </w:rPr>
        <w:lastRenderedPageBreak/>
        <w:t>scarce resources, maximising economic surplus, and achieving a ‘Pareto optimum’ in which it is not possible to make any person better of</w:t>
      </w:r>
      <w:r w:rsidR="00612CF5" w:rsidRPr="00CF534C">
        <w:rPr>
          <w:rFonts w:ascii="Times New Roman" w:hAnsi="Times New Roman" w:cs="Times New Roman"/>
          <w:sz w:val="24"/>
          <w:szCs w:val="24"/>
        </w:rPr>
        <w:t>f</w:t>
      </w:r>
      <w:r w:rsidRPr="00CF534C">
        <w:rPr>
          <w:rFonts w:ascii="Times New Roman" w:hAnsi="Times New Roman" w:cs="Times New Roman"/>
          <w:sz w:val="24"/>
          <w:szCs w:val="24"/>
        </w:rPr>
        <w:t xml:space="preserve"> without making </w:t>
      </w:r>
      <w:r w:rsidR="00143396" w:rsidRPr="00CF534C">
        <w:rPr>
          <w:rFonts w:ascii="Times New Roman" w:hAnsi="Times New Roman" w:cs="Times New Roman"/>
          <w:sz w:val="24"/>
          <w:szCs w:val="24"/>
        </w:rPr>
        <w:t>someone</w:t>
      </w:r>
      <w:r w:rsidRPr="00CF534C">
        <w:rPr>
          <w:rFonts w:ascii="Times New Roman" w:hAnsi="Times New Roman" w:cs="Times New Roman"/>
          <w:sz w:val="24"/>
          <w:szCs w:val="24"/>
        </w:rPr>
        <w:t xml:space="preserve"> worse off</w:t>
      </w:r>
      <w:r w:rsidR="00460467" w:rsidRPr="00CF534C">
        <w:rPr>
          <w:rFonts w:ascii="Times New Roman" w:hAnsi="Times New Roman" w:cs="Times New Roman"/>
          <w:sz w:val="24"/>
          <w:szCs w:val="24"/>
        </w:rPr>
        <w:t xml:space="preserve"> (Pareto, 1906)</w:t>
      </w:r>
      <w:r w:rsidR="0039480F" w:rsidRPr="00CF534C">
        <w:rPr>
          <w:rFonts w:ascii="Times New Roman" w:hAnsi="Times New Roman" w:cs="Times New Roman"/>
          <w:sz w:val="24"/>
          <w:szCs w:val="24"/>
        </w:rPr>
        <w:t>.</w:t>
      </w:r>
      <w:r w:rsidR="004C0A23" w:rsidRPr="00CF534C">
        <w:rPr>
          <w:rFonts w:ascii="Times New Roman" w:hAnsi="Times New Roman" w:cs="Times New Roman"/>
          <w:sz w:val="24"/>
          <w:szCs w:val="24"/>
        </w:rPr>
        <w:t xml:space="preserve"> </w:t>
      </w:r>
      <w:r w:rsidRPr="00CF534C">
        <w:rPr>
          <w:rFonts w:ascii="Times New Roman" w:hAnsi="Times New Roman" w:cs="Times New Roman"/>
          <w:sz w:val="24"/>
          <w:szCs w:val="24"/>
        </w:rPr>
        <w:t xml:space="preserve">There </w:t>
      </w:r>
      <w:r w:rsidR="0039480F" w:rsidRPr="00CF534C">
        <w:rPr>
          <w:rFonts w:ascii="Times New Roman" w:hAnsi="Times New Roman" w:cs="Times New Roman"/>
          <w:sz w:val="24"/>
          <w:szCs w:val="24"/>
        </w:rPr>
        <w:t xml:space="preserve">are </w:t>
      </w:r>
      <w:r w:rsidR="006A568D" w:rsidRPr="00CF534C">
        <w:rPr>
          <w:rFonts w:ascii="Times New Roman" w:hAnsi="Times New Roman" w:cs="Times New Roman"/>
          <w:sz w:val="24"/>
          <w:szCs w:val="24"/>
        </w:rPr>
        <w:t>many possible Pareto optima</w:t>
      </w:r>
      <w:r w:rsidR="004C0A23" w:rsidRPr="00CF534C">
        <w:rPr>
          <w:rFonts w:ascii="Times New Roman" w:hAnsi="Times New Roman" w:cs="Times New Roman"/>
          <w:sz w:val="24"/>
          <w:szCs w:val="24"/>
        </w:rPr>
        <w:t>l equilibria</w:t>
      </w:r>
      <w:r w:rsidR="00B802EA">
        <w:rPr>
          <w:rFonts w:ascii="Times New Roman" w:hAnsi="Times New Roman" w:cs="Times New Roman"/>
          <w:sz w:val="24"/>
          <w:szCs w:val="24"/>
        </w:rPr>
        <w:t>:</w:t>
      </w:r>
      <w:r w:rsidR="00FC2D82">
        <w:rPr>
          <w:rFonts w:ascii="Times New Roman" w:hAnsi="Times New Roman" w:cs="Times New Roman"/>
          <w:sz w:val="24"/>
          <w:szCs w:val="24"/>
        </w:rPr>
        <w:t xml:space="preserve"> which one ‘perfect</w:t>
      </w:r>
      <w:r w:rsidR="00B802EA">
        <w:rPr>
          <w:rFonts w:ascii="Times New Roman" w:hAnsi="Times New Roman" w:cs="Times New Roman"/>
          <w:sz w:val="24"/>
          <w:szCs w:val="24"/>
        </w:rPr>
        <w:t>’</w:t>
      </w:r>
      <w:r w:rsidR="00FC2D82">
        <w:rPr>
          <w:rFonts w:ascii="Times New Roman" w:hAnsi="Times New Roman" w:cs="Times New Roman"/>
          <w:sz w:val="24"/>
          <w:szCs w:val="24"/>
        </w:rPr>
        <w:t xml:space="preserve"> </w:t>
      </w:r>
      <w:proofErr w:type="gramStart"/>
      <w:r w:rsidR="00FC2D82">
        <w:rPr>
          <w:rFonts w:ascii="Times New Roman" w:hAnsi="Times New Roman" w:cs="Times New Roman"/>
          <w:sz w:val="24"/>
          <w:szCs w:val="24"/>
        </w:rPr>
        <w:t>markets</w:t>
      </w:r>
      <w:proofErr w:type="gramEnd"/>
      <w:r w:rsidR="00FC2D82">
        <w:rPr>
          <w:rFonts w:ascii="Times New Roman" w:hAnsi="Times New Roman" w:cs="Times New Roman"/>
          <w:sz w:val="24"/>
          <w:szCs w:val="24"/>
        </w:rPr>
        <w:t xml:space="preserve"> would in theory reach </w:t>
      </w:r>
      <w:r w:rsidR="004C0A23" w:rsidRPr="00CF534C">
        <w:rPr>
          <w:rFonts w:ascii="Times New Roman" w:hAnsi="Times New Roman" w:cs="Times New Roman"/>
          <w:sz w:val="24"/>
          <w:szCs w:val="24"/>
        </w:rPr>
        <w:t>depend</w:t>
      </w:r>
      <w:r w:rsidR="00FC2D82">
        <w:rPr>
          <w:rFonts w:ascii="Times New Roman" w:hAnsi="Times New Roman" w:cs="Times New Roman"/>
          <w:sz w:val="24"/>
          <w:szCs w:val="24"/>
        </w:rPr>
        <w:t>s</w:t>
      </w:r>
      <w:r w:rsidR="004C0A23"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on the initial distribution of ‘endowments’</w:t>
      </w:r>
      <w:r w:rsidR="004C0A23"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property rights</w:t>
      </w:r>
      <w:r w:rsidR="004C0A23" w:rsidRPr="00CF534C">
        <w:rPr>
          <w:rFonts w:ascii="Times New Roman" w:hAnsi="Times New Roman" w:cs="Times New Roman"/>
          <w:sz w:val="24"/>
          <w:szCs w:val="24"/>
        </w:rPr>
        <w:t>)</w:t>
      </w:r>
      <w:r w:rsidR="00B802EA">
        <w:rPr>
          <w:rFonts w:ascii="Times New Roman" w:hAnsi="Times New Roman" w:cs="Times New Roman"/>
          <w:sz w:val="24"/>
          <w:szCs w:val="24"/>
        </w:rPr>
        <w:t>, and t</w:t>
      </w:r>
      <w:r w:rsidR="004C0A23" w:rsidRPr="00CF534C">
        <w:rPr>
          <w:rFonts w:ascii="Times New Roman" w:hAnsi="Times New Roman" w:cs="Times New Roman"/>
          <w:sz w:val="24"/>
          <w:szCs w:val="24"/>
        </w:rPr>
        <w:t xml:space="preserve">he social </w:t>
      </w:r>
      <w:r w:rsidR="0039480F" w:rsidRPr="00CF534C">
        <w:rPr>
          <w:rFonts w:ascii="Times New Roman" w:hAnsi="Times New Roman" w:cs="Times New Roman"/>
          <w:sz w:val="24"/>
          <w:szCs w:val="24"/>
        </w:rPr>
        <w:t xml:space="preserve">choice </w:t>
      </w:r>
      <w:r w:rsidR="004C0A23" w:rsidRPr="00CF534C">
        <w:rPr>
          <w:rFonts w:ascii="Times New Roman" w:hAnsi="Times New Roman" w:cs="Times New Roman"/>
          <w:sz w:val="24"/>
          <w:szCs w:val="24"/>
        </w:rPr>
        <w:t>among</w:t>
      </w:r>
      <w:r w:rsidR="0039480F" w:rsidRPr="00CF534C">
        <w:rPr>
          <w:rFonts w:ascii="Times New Roman" w:hAnsi="Times New Roman" w:cs="Times New Roman"/>
          <w:sz w:val="24"/>
          <w:szCs w:val="24"/>
        </w:rPr>
        <w:t xml:space="preserve"> them is a normative matter of ‘</w:t>
      </w:r>
      <w:r w:rsidR="00D83EBA" w:rsidRPr="00CF534C">
        <w:rPr>
          <w:rFonts w:ascii="Times New Roman" w:hAnsi="Times New Roman" w:cs="Times New Roman"/>
          <w:sz w:val="24"/>
          <w:szCs w:val="24"/>
        </w:rPr>
        <w:t>fairness’</w:t>
      </w:r>
      <w:r w:rsidR="00971724" w:rsidRPr="00CF534C">
        <w:rPr>
          <w:rFonts w:ascii="Times New Roman" w:hAnsi="Times New Roman" w:cs="Times New Roman"/>
          <w:sz w:val="24"/>
          <w:szCs w:val="24"/>
        </w:rPr>
        <w:t>.</w:t>
      </w:r>
    </w:p>
    <w:p w14:paraId="29B7F926" w14:textId="42BE4FB8" w:rsidR="00655AD3" w:rsidRPr="00CF534C" w:rsidRDefault="00971724"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At </w:t>
      </w:r>
      <w:r w:rsidR="0032229F">
        <w:rPr>
          <w:rFonts w:ascii="Times New Roman" w:hAnsi="Times New Roman" w:cs="Times New Roman"/>
          <w:sz w:val="24"/>
          <w:szCs w:val="24"/>
        </w:rPr>
        <w:t xml:space="preserve">the </w:t>
      </w:r>
      <w:r w:rsidRPr="00CF534C">
        <w:rPr>
          <w:rFonts w:ascii="Times New Roman" w:hAnsi="Times New Roman" w:cs="Times New Roman"/>
          <w:sz w:val="24"/>
          <w:szCs w:val="24"/>
        </w:rPr>
        <w:t xml:space="preserve">societal level, taxation and redistribution policies </w:t>
      </w:r>
      <w:r w:rsidR="00147EBB">
        <w:rPr>
          <w:rFonts w:ascii="Times New Roman" w:hAnsi="Times New Roman" w:cs="Times New Roman"/>
          <w:sz w:val="24"/>
          <w:szCs w:val="24"/>
        </w:rPr>
        <w:t xml:space="preserve">can be </w:t>
      </w:r>
      <w:r w:rsidRPr="00CF534C">
        <w:rPr>
          <w:rFonts w:ascii="Times New Roman" w:hAnsi="Times New Roman" w:cs="Times New Roman"/>
          <w:sz w:val="24"/>
          <w:szCs w:val="24"/>
        </w:rPr>
        <w:t xml:space="preserve">used to improve fairness (see e.g. Hochman </w:t>
      </w:r>
      <w:r w:rsidR="00AD51F7">
        <w:rPr>
          <w:rFonts w:ascii="Times New Roman" w:hAnsi="Times New Roman" w:cs="Times New Roman"/>
          <w:sz w:val="24"/>
          <w:szCs w:val="24"/>
        </w:rPr>
        <w:t>and</w:t>
      </w:r>
      <w:r w:rsidRPr="00CF534C">
        <w:rPr>
          <w:rFonts w:ascii="Times New Roman" w:hAnsi="Times New Roman" w:cs="Times New Roman"/>
          <w:sz w:val="24"/>
          <w:szCs w:val="24"/>
        </w:rPr>
        <w:t xml:space="preserve"> Rodgers</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1969, Stiglitz</w:t>
      </w:r>
      <w:r w:rsidR="00AD51F7">
        <w:rPr>
          <w:rFonts w:ascii="Times New Roman" w:hAnsi="Times New Roman" w:cs="Times New Roman"/>
          <w:sz w:val="24"/>
          <w:szCs w:val="24"/>
        </w:rPr>
        <w:t>,</w:t>
      </w:r>
      <w:r w:rsidRPr="00CF534C">
        <w:rPr>
          <w:rFonts w:ascii="Times New Roman" w:hAnsi="Times New Roman" w:cs="Times New Roman"/>
          <w:sz w:val="24"/>
          <w:szCs w:val="24"/>
        </w:rPr>
        <w:t xml:space="preserve"> 1987). </w:t>
      </w:r>
      <w:r w:rsidR="0039480F" w:rsidRPr="00CF534C">
        <w:rPr>
          <w:rFonts w:ascii="Times New Roman" w:hAnsi="Times New Roman" w:cs="Times New Roman"/>
          <w:sz w:val="24"/>
          <w:szCs w:val="24"/>
        </w:rPr>
        <w:t xml:space="preserve"> </w:t>
      </w:r>
      <w:r w:rsidRPr="00CF534C">
        <w:rPr>
          <w:rFonts w:ascii="Times New Roman" w:hAnsi="Times New Roman" w:cs="Times New Roman"/>
          <w:sz w:val="24"/>
          <w:szCs w:val="24"/>
        </w:rPr>
        <w:t>Individual</w:t>
      </w:r>
      <w:r w:rsidR="0039480F" w:rsidRPr="00CF534C">
        <w:rPr>
          <w:rFonts w:ascii="Times New Roman" w:hAnsi="Times New Roman" w:cs="Times New Roman"/>
          <w:sz w:val="24"/>
          <w:szCs w:val="24"/>
        </w:rPr>
        <w:t xml:space="preserve"> econ</w:t>
      </w:r>
      <w:r w:rsidR="00C96A01" w:rsidRPr="00CF534C">
        <w:rPr>
          <w:rFonts w:ascii="Times New Roman" w:hAnsi="Times New Roman" w:cs="Times New Roman"/>
          <w:sz w:val="24"/>
          <w:szCs w:val="24"/>
        </w:rPr>
        <w:t>omic appraisals</w:t>
      </w:r>
      <w:r w:rsidRPr="00CF534C">
        <w:rPr>
          <w:rFonts w:ascii="Times New Roman" w:hAnsi="Times New Roman" w:cs="Times New Roman"/>
          <w:sz w:val="24"/>
          <w:szCs w:val="24"/>
        </w:rPr>
        <w:t xml:space="preserve"> generally</w:t>
      </w:r>
      <w:r w:rsidR="00D83EBA"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apply the Kaldor-Hicks rule</w:t>
      </w:r>
      <w:r w:rsidR="00533607" w:rsidRPr="00CF534C">
        <w:rPr>
          <w:rFonts w:ascii="Times New Roman" w:hAnsi="Times New Roman" w:cs="Times New Roman"/>
          <w:sz w:val="24"/>
          <w:szCs w:val="24"/>
        </w:rPr>
        <w:t xml:space="preserve"> (</w:t>
      </w:r>
      <w:r w:rsidR="00D83EBA" w:rsidRPr="00CF534C">
        <w:rPr>
          <w:rFonts w:ascii="Times New Roman" w:hAnsi="Times New Roman" w:cs="Times New Roman"/>
          <w:sz w:val="24"/>
          <w:szCs w:val="24"/>
        </w:rPr>
        <w:t>H</w:t>
      </w:r>
      <w:r w:rsidR="00533607" w:rsidRPr="00CF534C">
        <w:rPr>
          <w:rFonts w:ascii="Times New Roman" w:hAnsi="Times New Roman" w:cs="Times New Roman"/>
          <w:sz w:val="24"/>
          <w:szCs w:val="24"/>
        </w:rPr>
        <w:t>icks, 1939, Kaldor, 1939)</w:t>
      </w:r>
      <w:r w:rsidRPr="00CF534C">
        <w:rPr>
          <w:rFonts w:ascii="Times New Roman" w:hAnsi="Times New Roman" w:cs="Times New Roman"/>
          <w:sz w:val="24"/>
          <w:szCs w:val="24"/>
        </w:rPr>
        <w:t xml:space="preserve"> </w:t>
      </w:r>
      <w:r w:rsidR="0039480F" w:rsidRPr="00CF534C">
        <w:rPr>
          <w:rFonts w:ascii="Times New Roman" w:hAnsi="Times New Roman" w:cs="Times New Roman"/>
          <w:sz w:val="24"/>
          <w:szCs w:val="24"/>
        </w:rPr>
        <w:t xml:space="preserve">that a change is beneficial if the ‘winners’ </w:t>
      </w:r>
      <w:r w:rsidR="0039480F" w:rsidRPr="00CF534C">
        <w:rPr>
          <w:rFonts w:ascii="Times New Roman" w:hAnsi="Times New Roman" w:cs="Times New Roman"/>
          <w:i/>
          <w:sz w:val="24"/>
          <w:szCs w:val="24"/>
        </w:rPr>
        <w:t>could</w:t>
      </w:r>
      <w:r w:rsidR="0039480F" w:rsidRPr="00CF534C">
        <w:rPr>
          <w:rFonts w:ascii="Times New Roman" w:hAnsi="Times New Roman" w:cs="Times New Roman"/>
          <w:sz w:val="24"/>
          <w:szCs w:val="24"/>
        </w:rPr>
        <w:t xml:space="preserve"> fully compensate the ‘losers’ and still be better off</w:t>
      </w:r>
      <w:r w:rsidR="00C96E56" w:rsidRPr="00CF534C">
        <w:rPr>
          <w:rFonts w:ascii="Times New Roman" w:hAnsi="Times New Roman" w:cs="Times New Roman"/>
          <w:sz w:val="24"/>
          <w:szCs w:val="24"/>
        </w:rPr>
        <w:t xml:space="preserve">.  But </w:t>
      </w:r>
      <w:r w:rsidR="00F77DA2" w:rsidRPr="00CF534C">
        <w:rPr>
          <w:rFonts w:ascii="Times New Roman" w:hAnsi="Times New Roman" w:cs="Times New Roman"/>
          <w:sz w:val="24"/>
          <w:szCs w:val="24"/>
        </w:rPr>
        <w:t>with</w:t>
      </w:r>
      <w:r w:rsidR="00C96E56" w:rsidRPr="00CF534C">
        <w:rPr>
          <w:rFonts w:ascii="Times New Roman" w:hAnsi="Times New Roman" w:cs="Times New Roman"/>
          <w:sz w:val="24"/>
          <w:szCs w:val="24"/>
        </w:rPr>
        <w:t xml:space="preserve"> no </w:t>
      </w:r>
      <w:r w:rsidR="0039480F" w:rsidRPr="00CF534C">
        <w:rPr>
          <w:rFonts w:ascii="Times New Roman" w:hAnsi="Times New Roman" w:cs="Times New Roman"/>
          <w:i/>
          <w:sz w:val="24"/>
          <w:szCs w:val="24"/>
        </w:rPr>
        <w:t xml:space="preserve">actual </w:t>
      </w:r>
      <w:r w:rsidR="004F525C" w:rsidRPr="00CF534C">
        <w:rPr>
          <w:rFonts w:ascii="Times New Roman" w:hAnsi="Times New Roman" w:cs="Times New Roman"/>
          <w:sz w:val="24"/>
          <w:szCs w:val="24"/>
        </w:rPr>
        <w:t>compensat</w:t>
      </w:r>
      <w:r w:rsidR="00C96E56" w:rsidRPr="00CF534C">
        <w:rPr>
          <w:rFonts w:ascii="Times New Roman" w:hAnsi="Times New Roman" w:cs="Times New Roman"/>
          <w:sz w:val="24"/>
          <w:szCs w:val="24"/>
        </w:rPr>
        <w:t>ion</w:t>
      </w:r>
      <w:r w:rsidR="00F77DA2" w:rsidRPr="00CF534C">
        <w:rPr>
          <w:rFonts w:ascii="Times New Roman" w:hAnsi="Times New Roman" w:cs="Times New Roman"/>
          <w:sz w:val="24"/>
          <w:szCs w:val="24"/>
        </w:rPr>
        <w:t>,</w:t>
      </w:r>
      <w:r w:rsidR="0039480F" w:rsidRPr="00CF534C">
        <w:rPr>
          <w:rFonts w:ascii="Times New Roman" w:hAnsi="Times New Roman" w:cs="Times New Roman"/>
          <w:sz w:val="24"/>
          <w:szCs w:val="24"/>
        </w:rPr>
        <w:t xml:space="preserve"> </w:t>
      </w:r>
      <w:r w:rsidR="006A568D" w:rsidRPr="00CF534C">
        <w:rPr>
          <w:rFonts w:ascii="Times New Roman" w:hAnsi="Times New Roman" w:cs="Times New Roman"/>
          <w:sz w:val="24"/>
          <w:szCs w:val="24"/>
        </w:rPr>
        <w:t xml:space="preserve">in practice </w:t>
      </w:r>
      <w:r w:rsidR="0039480F" w:rsidRPr="00CF534C">
        <w:rPr>
          <w:rFonts w:ascii="Times New Roman" w:hAnsi="Times New Roman" w:cs="Times New Roman"/>
          <w:sz w:val="24"/>
          <w:szCs w:val="24"/>
        </w:rPr>
        <w:t xml:space="preserve">appraisals </w:t>
      </w:r>
      <w:r w:rsidR="008B5A0F" w:rsidRPr="00CF534C">
        <w:rPr>
          <w:rFonts w:ascii="Times New Roman" w:hAnsi="Times New Roman" w:cs="Times New Roman"/>
          <w:sz w:val="24"/>
          <w:szCs w:val="24"/>
        </w:rPr>
        <w:t>allow gains to some people to offset losses to others.</w:t>
      </w:r>
    </w:p>
    <w:p w14:paraId="12FE0B9A" w14:textId="67255A26" w:rsidR="00CF534C" w:rsidRPr="00CF534C" w:rsidRDefault="006A568D"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I</w:t>
      </w:r>
      <w:r w:rsidR="008B5A0F" w:rsidRPr="00CF534C">
        <w:rPr>
          <w:rFonts w:ascii="Times New Roman" w:hAnsi="Times New Roman" w:cs="Times New Roman"/>
          <w:sz w:val="24"/>
          <w:szCs w:val="24"/>
        </w:rPr>
        <w:t>n reality</w:t>
      </w:r>
      <w:r w:rsidRPr="00CF534C">
        <w:rPr>
          <w:rFonts w:ascii="Times New Roman" w:hAnsi="Times New Roman" w:cs="Times New Roman"/>
          <w:sz w:val="24"/>
          <w:szCs w:val="24"/>
        </w:rPr>
        <w:t>,</w:t>
      </w:r>
      <w:r w:rsidR="004C0A23" w:rsidRPr="00CF534C">
        <w:rPr>
          <w:rFonts w:ascii="Times New Roman" w:hAnsi="Times New Roman" w:cs="Times New Roman"/>
          <w:sz w:val="24"/>
          <w:szCs w:val="24"/>
        </w:rPr>
        <w:t xml:space="preserve"> </w:t>
      </w:r>
      <w:r w:rsidR="00971724" w:rsidRPr="00CF534C">
        <w:rPr>
          <w:rFonts w:ascii="Times New Roman" w:hAnsi="Times New Roman" w:cs="Times New Roman"/>
          <w:sz w:val="24"/>
          <w:szCs w:val="24"/>
        </w:rPr>
        <w:t xml:space="preserve">while market prices guide individual choices, </w:t>
      </w:r>
      <w:r w:rsidR="008B5A0F" w:rsidRPr="00CF534C">
        <w:rPr>
          <w:rFonts w:ascii="Times New Roman" w:hAnsi="Times New Roman" w:cs="Times New Roman"/>
          <w:sz w:val="24"/>
          <w:szCs w:val="24"/>
        </w:rPr>
        <w:t xml:space="preserve">various ‘market failures’ </w:t>
      </w:r>
      <w:r w:rsidR="00BB7F44" w:rsidRPr="00CF534C">
        <w:rPr>
          <w:rFonts w:ascii="Times New Roman" w:hAnsi="Times New Roman" w:cs="Times New Roman"/>
          <w:sz w:val="24"/>
          <w:szCs w:val="24"/>
        </w:rPr>
        <w:t xml:space="preserve">(see Bator, 1958) </w:t>
      </w:r>
      <w:r w:rsidR="00971724" w:rsidRPr="00CF534C">
        <w:rPr>
          <w:rFonts w:ascii="Times New Roman" w:hAnsi="Times New Roman" w:cs="Times New Roman"/>
          <w:sz w:val="24"/>
          <w:szCs w:val="24"/>
        </w:rPr>
        <w:t>mean they</w:t>
      </w:r>
      <w:r w:rsidR="003878A0" w:rsidRPr="00CF534C">
        <w:rPr>
          <w:rFonts w:ascii="Times New Roman" w:hAnsi="Times New Roman" w:cs="Times New Roman"/>
          <w:sz w:val="24"/>
          <w:szCs w:val="24"/>
        </w:rPr>
        <w:t xml:space="preserve"> do not always reflect social values</w:t>
      </w:r>
      <w:r w:rsidR="00971724" w:rsidRPr="00CF534C">
        <w:rPr>
          <w:rFonts w:ascii="Times New Roman" w:hAnsi="Times New Roman" w:cs="Times New Roman"/>
          <w:sz w:val="24"/>
          <w:szCs w:val="24"/>
        </w:rPr>
        <w:t xml:space="preserve">, resulting in </w:t>
      </w:r>
      <w:r w:rsidR="00022615">
        <w:rPr>
          <w:rFonts w:ascii="Times New Roman" w:hAnsi="Times New Roman" w:cs="Times New Roman"/>
          <w:sz w:val="24"/>
          <w:szCs w:val="24"/>
        </w:rPr>
        <w:t>(Pareto-)</w:t>
      </w:r>
      <w:r w:rsidR="00971724" w:rsidRPr="00CF534C">
        <w:rPr>
          <w:rFonts w:ascii="Times New Roman" w:hAnsi="Times New Roman" w:cs="Times New Roman"/>
          <w:sz w:val="24"/>
          <w:szCs w:val="24"/>
        </w:rPr>
        <w:t xml:space="preserve">inefficient outcomes.  </w:t>
      </w:r>
      <w:r w:rsidR="00867326" w:rsidRPr="00CF534C">
        <w:rPr>
          <w:rFonts w:ascii="Times New Roman" w:hAnsi="Times New Roman" w:cs="Times New Roman"/>
          <w:sz w:val="24"/>
          <w:szCs w:val="24"/>
        </w:rPr>
        <w:t>Some i</w:t>
      </w:r>
      <w:r w:rsidR="008B5A0F" w:rsidRPr="00CF534C">
        <w:rPr>
          <w:rFonts w:ascii="Times New Roman" w:hAnsi="Times New Roman" w:cs="Times New Roman"/>
          <w:sz w:val="24"/>
          <w:szCs w:val="24"/>
        </w:rPr>
        <w:t>mportant failures include</w:t>
      </w:r>
      <w:r w:rsidR="006E5FD6" w:rsidRPr="00CF534C">
        <w:rPr>
          <w:rFonts w:ascii="Times New Roman" w:hAnsi="Times New Roman" w:cs="Times New Roman"/>
          <w:sz w:val="24"/>
          <w:szCs w:val="24"/>
        </w:rPr>
        <w:t xml:space="preserve"> those presented in Table 1. </w:t>
      </w:r>
    </w:p>
    <w:p w14:paraId="13DF547D" w14:textId="5E498318" w:rsidR="006E5FD6" w:rsidRPr="00BD7457" w:rsidRDefault="006E5FD6" w:rsidP="00CF534C">
      <w:pPr>
        <w:spacing w:line="360" w:lineRule="auto"/>
        <w:jc w:val="left"/>
        <w:rPr>
          <w:rFonts w:ascii="Times New Roman" w:hAnsi="Times New Roman" w:cs="Times New Roman"/>
          <w:b/>
          <w:sz w:val="24"/>
          <w:szCs w:val="24"/>
        </w:rPr>
      </w:pPr>
      <w:r w:rsidRPr="00BD7457">
        <w:rPr>
          <w:rFonts w:ascii="Times New Roman" w:hAnsi="Times New Roman" w:cs="Times New Roman"/>
          <w:b/>
          <w:sz w:val="24"/>
          <w:szCs w:val="24"/>
        </w:rPr>
        <w:t xml:space="preserve">Table 1: Market failures: description, example and possible solutions </w:t>
      </w:r>
    </w:p>
    <w:tbl>
      <w:tblPr>
        <w:tblStyle w:val="TableGrid"/>
        <w:tblW w:w="0" w:type="auto"/>
        <w:tblLook w:val="04A0" w:firstRow="1" w:lastRow="0" w:firstColumn="1" w:lastColumn="0" w:noHBand="0" w:noVBand="1"/>
      </w:tblPr>
      <w:tblGrid>
        <w:gridCol w:w="2028"/>
        <w:gridCol w:w="2888"/>
        <w:gridCol w:w="1694"/>
        <w:gridCol w:w="2678"/>
      </w:tblGrid>
      <w:tr w:rsidR="0020578C" w:rsidRPr="00CF534C" w14:paraId="1A9562F9" w14:textId="154F12BA" w:rsidTr="00867326">
        <w:tc>
          <w:tcPr>
            <w:tcW w:w="0" w:type="auto"/>
          </w:tcPr>
          <w:p w14:paraId="73A76B31" w14:textId="3D24B848"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Failure</w:t>
            </w:r>
          </w:p>
        </w:tc>
        <w:tc>
          <w:tcPr>
            <w:tcW w:w="0" w:type="auto"/>
          </w:tcPr>
          <w:p w14:paraId="78C8259E" w14:textId="3CF2DC70"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Description</w:t>
            </w:r>
          </w:p>
        </w:tc>
        <w:tc>
          <w:tcPr>
            <w:tcW w:w="0" w:type="auto"/>
          </w:tcPr>
          <w:p w14:paraId="3158111D" w14:textId="60808172"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Example</w:t>
            </w:r>
          </w:p>
        </w:tc>
        <w:tc>
          <w:tcPr>
            <w:tcW w:w="0" w:type="auto"/>
          </w:tcPr>
          <w:p w14:paraId="158E30D4" w14:textId="74D3B599" w:rsidR="00867326" w:rsidRPr="00CF534C" w:rsidRDefault="00867326" w:rsidP="00CF534C">
            <w:pPr>
              <w:spacing w:line="360" w:lineRule="auto"/>
              <w:jc w:val="left"/>
              <w:rPr>
                <w:rFonts w:ascii="Times New Roman" w:hAnsi="Times New Roman" w:cs="Times New Roman"/>
                <w:b/>
                <w:sz w:val="24"/>
                <w:szCs w:val="24"/>
              </w:rPr>
            </w:pPr>
            <w:r w:rsidRPr="00CF534C">
              <w:rPr>
                <w:rFonts w:ascii="Times New Roman" w:hAnsi="Times New Roman" w:cs="Times New Roman"/>
                <w:b/>
                <w:sz w:val="24"/>
                <w:szCs w:val="24"/>
              </w:rPr>
              <w:t>Possible solutions</w:t>
            </w:r>
          </w:p>
        </w:tc>
      </w:tr>
      <w:tr w:rsidR="0020578C" w:rsidRPr="00CF534C" w14:paraId="47D20DA8" w14:textId="0AF404E5" w:rsidTr="00867326">
        <w:tc>
          <w:tcPr>
            <w:tcW w:w="0" w:type="auto"/>
          </w:tcPr>
          <w:p w14:paraId="7002B156" w14:textId="5C481753"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Distortionary taxes</w:t>
            </w:r>
          </w:p>
        </w:tc>
        <w:tc>
          <w:tcPr>
            <w:tcW w:w="0" w:type="auto"/>
          </w:tcPr>
          <w:p w14:paraId="325A2A00" w14:textId="3954E399"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Taxes/subsidies influence incentives</w:t>
            </w:r>
          </w:p>
        </w:tc>
        <w:tc>
          <w:tcPr>
            <w:tcW w:w="0" w:type="auto"/>
          </w:tcPr>
          <w:p w14:paraId="480A2248" w14:textId="139BF364"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Fossil fuel subsidies</w:t>
            </w:r>
          </w:p>
        </w:tc>
        <w:tc>
          <w:tcPr>
            <w:tcW w:w="0" w:type="auto"/>
          </w:tcPr>
          <w:p w14:paraId="4E6C6A6E" w14:textId="2189AE21"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Remove</w:t>
            </w:r>
          </w:p>
        </w:tc>
      </w:tr>
      <w:tr w:rsidR="0020578C" w:rsidRPr="00CF534C" w14:paraId="50A61900" w14:textId="303BE25E" w:rsidTr="00867326">
        <w:tc>
          <w:tcPr>
            <w:tcW w:w="0" w:type="auto"/>
          </w:tcPr>
          <w:p w14:paraId="6062B647" w14:textId="00821725"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Externality / missing markets</w:t>
            </w:r>
          </w:p>
        </w:tc>
        <w:tc>
          <w:tcPr>
            <w:tcW w:w="0" w:type="auto"/>
          </w:tcPr>
          <w:p w14:paraId="45F7B03D" w14:textId="0F3B1F98"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Impacts of activities not fully considered by actors</w:t>
            </w:r>
          </w:p>
        </w:tc>
        <w:tc>
          <w:tcPr>
            <w:tcW w:w="0" w:type="auto"/>
          </w:tcPr>
          <w:p w14:paraId="4A30E3F5" w14:textId="2641D020"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Pollution</w:t>
            </w:r>
            <w:r w:rsidRPr="00CF534C">
              <w:rPr>
                <w:rFonts w:ascii="Times New Roman" w:hAnsi="Times New Roman" w:cs="Times New Roman"/>
                <w:sz w:val="24"/>
                <w:szCs w:val="24"/>
              </w:rPr>
              <w:br/>
              <w:t>Open access</w:t>
            </w:r>
          </w:p>
        </w:tc>
        <w:tc>
          <w:tcPr>
            <w:tcW w:w="0" w:type="auto"/>
          </w:tcPr>
          <w:p w14:paraId="0467F2EA" w14:textId="53095466"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Taxes, quotas, standards;</w:t>
            </w:r>
            <w:r w:rsidRPr="00CF534C">
              <w:rPr>
                <w:rFonts w:ascii="Times New Roman" w:hAnsi="Times New Roman" w:cs="Times New Roman"/>
                <w:sz w:val="24"/>
                <w:szCs w:val="24"/>
              </w:rPr>
              <w:br/>
              <w:t>Clarify property rights</w:t>
            </w:r>
          </w:p>
        </w:tc>
      </w:tr>
      <w:tr w:rsidR="0020578C" w:rsidRPr="00CF534C" w14:paraId="59E9459E" w14:textId="22DEA86B" w:rsidTr="00867326">
        <w:tc>
          <w:tcPr>
            <w:tcW w:w="0" w:type="auto"/>
          </w:tcPr>
          <w:p w14:paraId="0F19FD87" w14:textId="471A4D2E"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Imperfect competition</w:t>
            </w:r>
          </w:p>
        </w:tc>
        <w:tc>
          <w:tcPr>
            <w:tcW w:w="0" w:type="auto"/>
          </w:tcPr>
          <w:p w14:paraId="731FE66D" w14:textId="453DBAEA"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Market power allows price manipulation</w:t>
            </w:r>
          </w:p>
        </w:tc>
        <w:tc>
          <w:tcPr>
            <w:tcW w:w="0" w:type="auto"/>
          </w:tcPr>
          <w:p w14:paraId="29D7E141" w14:textId="74CB2CE6"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OPEC raising oil prices</w:t>
            </w:r>
          </w:p>
        </w:tc>
        <w:tc>
          <w:tcPr>
            <w:tcW w:w="0" w:type="auto"/>
          </w:tcPr>
          <w:p w14:paraId="52EFC731" w14:textId="17B9AEA7"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Antitrust regulations</w:t>
            </w:r>
          </w:p>
        </w:tc>
      </w:tr>
      <w:tr w:rsidR="0020578C" w:rsidRPr="00CF534C" w14:paraId="70E65A56" w14:textId="53B99717" w:rsidTr="00867326">
        <w:tc>
          <w:tcPr>
            <w:tcW w:w="0" w:type="auto"/>
          </w:tcPr>
          <w:p w14:paraId="6520916B" w14:textId="09604951"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Imperfect information</w:t>
            </w:r>
          </w:p>
        </w:tc>
        <w:tc>
          <w:tcPr>
            <w:tcW w:w="0" w:type="auto"/>
          </w:tcPr>
          <w:p w14:paraId="2D77999A" w14:textId="2B3DD18D"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Choices do not reflect values</w:t>
            </w:r>
          </w:p>
        </w:tc>
        <w:tc>
          <w:tcPr>
            <w:tcW w:w="0" w:type="auto"/>
          </w:tcPr>
          <w:p w14:paraId="604C79B7" w14:textId="3C8421B0"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Asbestos, DDT</w:t>
            </w:r>
            <w:r w:rsidR="00AD51F7">
              <w:rPr>
                <w:rFonts w:ascii="Times New Roman" w:hAnsi="Times New Roman" w:cs="Times New Roman"/>
                <w:sz w:val="24"/>
                <w:szCs w:val="24"/>
              </w:rPr>
              <w:t>,</w:t>
            </w:r>
            <w:r w:rsidRPr="00CF534C">
              <w:rPr>
                <w:rFonts w:ascii="Times New Roman" w:hAnsi="Times New Roman" w:cs="Times New Roman"/>
                <w:sz w:val="24"/>
                <w:szCs w:val="24"/>
              </w:rPr>
              <w:br/>
            </w:r>
            <w:r w:rsidR="0020578C">
              <w:rPr>
                <w:rFonts w:ascii="Times New Roman" w:hAnsi="Times New Roman" w:cs="Times New Roman"/>
                <w:sz w:val="24"/>
                <w:szCs w:val="24"/>
              </w:rPr>
              <w:t>ecosystem tipping points</w:t>
            </w:r>
          </w:p>
        </w:tc>
        <w:tc>
          <w:tcPr>
            <w:tcW w:w="0" w:type="auto"/>
          </w:tcPr>
          <w:p w14:paraId="11E6239A" w14:textId="3A7DE6E3" w:rsidR="00867326" w:rsidRPr="00CF534C" w:rsidRDefault="00867326"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Research</w:t>
            </w:r>
            <w:r w:rsidR="00147EBB">
              <w:rPr>
                <w:rFonts w:ascii="Times New Roman" w:hAnsi="Times New Roman" w:cs="Times New Roman"/>
                <w:sz w:val="24"/>
                <w:szCs w:val="24"/>
              </w:rPr>
              <w:t xml:space="preserve"> and education</w:t>
            </w:r>
            <w:r w:rsidRPr="00CF534C">
              <w:rPr>
                <w:rFonts w:ascii="Times New Roman" w:hAnsi="Times New Roman" w:cs="Times New Roman"/>
                <w:sz w:val="24"/>
                <w:szCs w:val="24"/>
              </w:rPr>
              <w:t>, precautionary principle</w:t>
            </w:r>
            <w:r w:rsidRPr="00CF534C">
              <w:rPr>
                <w:rFonts w:ascii="Times New Roman" w:hAnsi="Times New Roman" w:cs="Times New Roman"/>
                <w:sz w:val="24"/>
                <w:szCs w:val="24"/>
              </w:rPr>
              <w:br/>
              <w:t>Labelling, regulations</w:t>
            </w:r>
          </w:p>
        </w:tc>
      </w:tr>
    </w:tbl>
    <w:p w14:paraId="5A192654" w14:textId="29460CDC" w:rsidR="00147EBB" w:rsidRPr="00CF534C" w:rsidRDefault="005056D5">
      <w:pPr>
        <w:spacing w:line="360" w:lineRule="auto"/>
        <w:ind w:firstLine="720"/>
        <w:jc w:val="left"/>
        <w:rPr>
          <w:rFonts w:ascii="Times New Roman" w:hAnsi="Times New Roman" w:cs="Times New Roman"/>
          <w:bCs/>
          <w:sz w:val="24"/>
          <w:szCs w:val="24"/>
        </w:rPr>
      </w:pPr>
      <w:r w:rsidRPr="00CF534C">
        <w:rPr>
          <w:rFonts w:ascii="Times New Roman" w:hAnsi="Times New Roman" w:cs="Times New Roman"/>
          <w:bCs/>
          <w:sz w:val="24"/>
          <w:szCs w:val="24"/>
        </w:rPr>
        <w:t xml:space="preserve">For ecosystem goods and services, the main </w:t>
      </w:r>
      <w:r w:rsidR="009143C0">
        <w:rPr>
          <w:rFonts w:ascii="Times New Roman" w:hAnsi="Times New Roman" w:cs="Times New Roman"/>
          <w:bCs/>
          <w:sz w:val="24"/>
          <w:szCs w:val="24"/>
        </w:rPr>
        <w:t xml:space="preserve">market </w:t>
      </w:r>
      <w:r w:rsidRPr="00CF534C">
        <w:rPr>
          <w:rFonts w:ascii="Times New Roman" w:hAnsi="Times New Roman" w:cs="Times New Roman"/>
          <w:bCs/>
          <w:sz w:val="24"/>
          <w:szCs w:val="24"/>
        </w:rPr>
        <w:t>failure is often externality</w:t>
      </w:r>
      <w:r w:rsidR="009143C0">
        <w:rPr>
          <w:rFonts w:ascii="Times New Roman" w:hAnsi="Times New Roman" w:cs="Times New Roman"/>
          <w:bCs/>
          <w:sz w:val="24"/>
          <w:szCs w:val="24"/>
        </w:rPr>
        <w:t xml:space="preserve">, </w:t>
      </w:r>
      <w:r w:rsidR="00B802EA">
        <w:rPr>
          <w:rFonts w:ascii="Times New Roman" w:hAnsi="Times New Roman" w:cs="Times New Roman"/>
          <w:bCs/>
          <w:sz w:val="24"/>
          <w:szCs w:val="24"/>
        </w:rPr>
        <w:t>because many</w:t>
      </w:r>
      <w:r w:rsidR="00B802EA" w:rsidRPr="009143C0">
        <w:rPr>
          <w:rFonts w:ascii="Times New Roman" w:hAnsi="Times New Roman" w:cs="Times New Roman"/>
          <w:bCs/>
          <w:sz w:val="24"/>
          <w:szCs w:val="24"/>
        </w:rPr>
        <w:t xml:space="preserve"> ecosystem goods and services that benefit people are not traded in markets</w:t>
      </w:r>
      <w:r w:rsidR="00B802EA">
        <w:rPr>
          <w:rFonts w:ascii="Times New Roman" w:hAnsi="Times New Roman" w:cs="Times New Roman"/>
          <w:bCs/>
          <w:sz w:val="24"/>
          <w:szCs w:val="24"/>
        </w:rPr>
        <w:t xml:space="preserve">.  This </w:t>
      </w:r>
      <w:r w:rsidR="009143C0">
        <w:rPr>
          <w:rFonts w:ascii="Times New Roman" w:hAnsi="Times New Roman" w:cs="Times New Roman"/>
          <w:bCs/>
          <w:sz w:val="24"/>
          <w:szCs w:val="24"/>
        </w:rPr>
        <w:t>driv</w:t>
      </w:r>
      <w:r w:rsidR="00B802EA">
        <w:rPr>
          <w:rFonts w:ascii="Times New Roman" w:hAnsi="Times New Roman" w:cs="Times New Roman"/>
          <w:bCs/>
          <w:sz w:val="24"/>
          <w:szCs w:val="24"/>
        </w:rPr>
        <w:t>es</w:t>
      </w:r>
      <w:r w:rsidR="009143C0">
        <w:rPr>
          <w:rFonts w:ascii="Times New Roman" w:hAnsi="Times New Roman" w:cs="Times New Roman"/>
          <w:bCs/>
          <w:sz w:val="24"/>
          <w:szCs w:val="24"/>
        </w:rPr>
        <w:t xml:space="preserve"> a wedge between market outcomes and socially desirable outcomes</w:t>
      </w:r>
      <w:r w:rsidRPr="00CF534C">
        <w:rPr>
          <w:rFonts w:ascii="Times New Roman" w:hAnsi="Times New Roman" w:cs="Times New Roman"/>
          <w:bCs/>
          <w:sz w:val="24"/>
          <w:szCs w:val="24"/>
        </w:rPr>
        <w:t xml:space="preserve">. </w:t>
      </w:r>
      <w:r w:rsidR="009143C0" w:rsidRPr="00CF534C">
        <w:rPr>
          <w:rFonts w:ascii="Times New Roman" w:hAnsi="Times New Roman" w:cs="Times New Roman"/>
          <w:bCs/>
          <w:sz w:val="24"/>
          <w:szCs w:val="24"/>
        </w:rPr>
        <w:t xml:space="preserve"> </w:t>
      </w:r>
      <w:r w:rsidR="009143C0" w:rsidRPr="009143C0">
        <w:rPr>
          <w:rFonts w:ascii="Times New Roman" w:hAnsi="Times New Roman" w:cs="Times New Roman"/>
          <w:bCs/>
          <w:sz w:val="24"/>
          <w:szCs w:val="24"/>
        </w:rPr>
        <w:t xml:space="preserve">Policies may address </w:t>
      </w:r>
      <w:r w:rsidR="00B341FB">
        <w:rPr>
          <w:rFonts w:ascii="Times New Roman" w:hAnsi="Times New Roman" w:cs="Times New Roman"/>
          <w:bCs/>
          <w:sz w:val="24"/>
          <w:szCs w:val="24"/>
        </w:rPr>
        <w:t xml:space="preserve">such </w:t>
      </w:r>
      <w:r w:rsidR="009143C0" w:rsidRPr="009143C0">
        <w:rPr>
          <w:rFonts w:ascii="Times New Roman" w:hAnsi="Times New Roman" w:cs="Times New Roman"/>
          <w:bCs/>
          <w:sz w:val="24"/>
          <w:szCs w:val="24"/>
        </w:rPr>
        <w:t>failures in various ways</w:t>
      </w:r>
      <w:r w:rsidR="00B802EA">
        <w:rPr>
          <w:rFonts w:ascii="Times New Roman" w:hAnsi="Times New Roman" w:cs="Times New Roman"/>
          <w:bCs/>
          <w:sz w:val="24"/>
          <w:szCs w:val="24"/>
        </w:rPr>
        <w:t xml:space="preserve">, including </w:t>
      </w:r>
      <w:r w:rsidR="009143C0" w:rsidRPr="009143C0">
        <w:rPr>
          <w:rFonts w:ascii="Times New Roman" w:hAnsi="Times New Roman" w:cs="Times New Roman"/>
          <w:bCs/>
          <w:sz w:val="24"/>
          <w:szCs w:val="24"/>
        </w:rPr>
        <w:t xml:space="preserve">changing prices (taxes, subsidies), controlling </w:t>
      </w:r>
      <w:r w:rsidR="009143C0" w:rsidRPr="009143C0">
        <w:rPr>
          <w:rFonts w:ascii="Times New Roman" w:hAnsi="Times New Roman" w:cs="Times New Roman"/>
          <w:bCs/>
          <w:sz w:val="24"/>
          <w:szCs w:val="24"/>
        </w:rPr>
        <w:lastRenderedPageBreak/>
        <w:t xml:space="preserve">quantities (quotas, permits) or restricting activities and technologies and activities (regulations, bans). </w:t>
      </w:r>
      <w:r w:rsidR="009143C0">
        <w:rPr>
          <w:rFonts w:ascii="Times New Roman" w:hAnsi="Times New Roman" w:cs="Times New Roman"/>
          <w:bCs/>
          <w:sz w:val="24"/>
          <w:szCs w:val="24"/>
        </w:rPr>
        <w:t xml:space="preserve"> </w:t>
      </w:r>
      <w:r w:rsidRPr="00CF534C">
        <w:rPr>
          <w:rFonts w:ascii="Times New Roman" w:hAnsi="Times New Roman" w:cs="Times New Roman"/>
          <w:sz w:val="24"/>
          <w:szCs w:val="24"/>
        </w:rPr>
        <w:t xml:space="preserve">To support policies, and for appraisal (notably </w:t>
      </w:r>
      <w:r w:rsidRPr="00CF534C">
        <w:rPr>
          <w:rFonts w:ascii="Times New Roman" w:hAnsi="Times New Roman" w:cs="Times New Roman"/>
          <w:bCs/>
          <w:sz w:val="24"/>
          <w:szCs w:val="24"/>
        </w:rPr>
        <w:t>cost benefit analysis)</w:t>
      </w:r>
      <w:r w:rsidRPr="00CF534C">
        <w:rPr>
          <w:rFonts w:ascii="Times New Roman" w:hAnsi="Times New Roman" w:cs="Times New Roman"/>
          <w:sz w:val="24"/>
          <w:szCs w:val="24"/>
        </w:rPr>
        <w:t xml:space="preserve">, </w:t>
      </w:r>
      <w:r w:rsidR="009143C0">
        <w:rPr>
          <w:rFonts w:ascii="Times New Roman" w:hAnsi="Times New Roman" w:cs="Times New Roman"/>
          <w:sz w:val="24"/>
          <w:szCs w:val="24"/>
        </w:rPr>
        <w:t xml:space="preserve">one useful option is to </w:t>
      </w:r>
      <w:r w:rsidRPr="00CF534C">
        <w:rPr>
          <w:rFonts w:ascii="Times New Roman" w:hAnsi="Times New Roman" w:cs="Times New Roman"/>
          <w:sz w:val="24"/>
          <w:szCs w:val="24"/>
        </w:rPr>
        <w:t xml:space="preserve">estimate economic values for non-market goods and services </w:t>
      </w:r>
      <w:r w:rsidR="009143C0">
        <w:rPr>
          <w:rFonts w:ascii="Times New Roman" w:hAnsi="Times New Roman" w:cs="Times New Roman"/>
          <w:bCs/>
          <w:sz w:val="24"/>
          <w:szCs w:val="24"/>
        </w:rPr>
        <w:t xml:space="preserve">in </w:t>
      </w:r>
      <w:r w:rsidR="009143C0" w:rsidRPr="00CF534C">
        <w:rPr>
          <w:rFonts w:ascii="Times New Roman" w:hAnsi="Times New Roman" w:cs="Times New Roman"/>
          <w:bCs/>
          <w:sz w:val="24"/>
          <w:szCs w:val="24"/>
        </w:rPr>
        <w:t>monetary unit</w:t>
      </w:r>
      <w:r w:rsidR="009143C0">
        <w:rPr>
          <w:rFonts w:ascii="Times New Roman" w:hAnsi="Times New Roman" w:cs="Times New Roman"/>
          <w:bCs/>
          <w:sz w:val="24"/>
          <w:szCs w:val="24"/>
        </w:rPr>
        <w:t>s</w:t>
      </w:r>
      <w:r w:rsidR="00B341FB">
        <w:rPr>
          <w:rFonts w:ascii="Times New Roman" w:hAnsi="Times New Roman" w:cs="Times New Roman"/>
          <w:bCs/>
          <w:sz w:val="24"/>
          <w:szCs w:val="24"/>
        </w:rPr>
        <w:t xml:space="preserve">. </w:t>
      </w:r>
      <w:r w:rsidR="00A11A8F">
        <w:rPr>
          <w:rFonts w:ascii="Times New Roman" w:hAnsi="Times New Roman" w:cs="Times New Roman"/>
          <w:bCs/>
          <w:sz w:val="24"/>
          <w:szCs w:val="24"/>
        </w:rPr>
        <w:t xml:space="preserve"> </w:t>
      </w:r>
      <w:r w:rsidRPr="00CF534C">
        <w:rPr>
          <w:rFonts w:ascii="Times New Roman" w:hAnsi="Times New Roman" w:cs="Times New Roman"/>
          <w:bCs/>
          <w:sz w:val="24"/>
          <w:szCs w:val="24"/>
        </w:rPr>
        <w:t xml:space="preserve">Economic valuation methods </w:t>
      </w:r>
      <w:r w:rsidR="00B341FB">
        <w:rPr>
          <w:rFonts w:ascii="Times New Roman" w:hAnsi="Times New Roman" w:cs="Times New Roman"/>
          <w:bCs/>
          <w:sz w:val="24"/>
          <w:szCs w:val="24"/>
        </w:rPr>
        <w:t>seek to extend</w:t>
      </w:r>
      <w:r w:rsidRPr="00CF534C">
        <w:rPr>
          <w:rFonts w:ascii="Times New Roman" w:hAnsi="Times New Roman" w:cs="Times New Roman"/>
          <w:bCs/>
          <w:sz w:val="24"/>
          <w:szCs w:val="24"/>
        </w:rPr>
        <w:t xml:space="preserve"> the scope of economic analysis to consider all the consequences of decisions that enter utility and production functions, not only those that are traded in markets</w:t>
      </w:r>
      <w:r w:rsidR="00B341FB">
        <w:rPr>
          <w:rFonts w:ascii="Times New Roman" w:hAnsi="Times New Roman" w:cs="Times New Roman"/>
          <w:bCs/>
          <w:sz w:val="24"/>
          <w:szCs w:val="24"/>
        </w:rPr>
        <w:t xml:space="preserve">, </w:t>
      </w:r>
      <w:r w:rsidR="00B341FB" w:rsidRPr="00CF534C">
        <w:rPr>
          <w:rFonts w:ascii="Times New Roman" w:hAnsi="Times New Roman" w:cs="Times New Roman"/>
          <w:bCs/>
          <w:sz w:val="24"/>
          <w:szCs w:val="24"/>
        </w:rPr>
        <w:t>allowing comparisons of relative values across impacts, people, time, and decisions.</w:t>
      </w:r>
      <w:r w:rsidR="00B341FB">
        <w:rPr>
          <w:rFonts w:ascii="Times New Roman" w:hAnsi="Times New Roman" w:cs="Times New Roman"/>
          <w:bCs/>
          <w:sz w:val="24"/>
          <w:szCs w:val="24"/>
        </w:rPr>
        <w:t xml:space="preserve">  </w:t>
      </w:r>
    </w:p>
    <w:p w14:paraId="54D32F02" w14:textId="27716B9E" w:rsidR="001167FF" w:rsidRPr="00CF534C" w:rsidRDefault="001167FF" w:rsidP="002463B8">
      <w:pPr>
        <w:pStyle w:val="Heading1"/>
        <w:rPr>
          <w:rFonts w:eastAsiaTheme="minorHAnsi"/>
        </w:rPr>
      </w:pPr>
      <w:r w:rsidRPr="002463B8">
        <w:t>Economic</w:t>
      </w:r>
      <w:r w:rsidRPr="00CF534C">
        <w:t xml:space="preserve"> valuation methods </w:t>
      </w:r>
    </w:p>
    <w:p w14:paraId="07B21ECC" w14:textId="07FC81C5" w:rsidR="00971724" w:rsidRPr="00CF534C" w:rsidRDefault="00971724"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Values for goods and services traded in markets are generally estimated through observed prices, </w:t>
      </w:r>
      <w:r w:rsidR="00CC79F1" w:rsidRPr="00CF534C">
        <w:rPr>
          <w:rFonts w:ascii="Times New Roman" w:hAnsi="Times New Roman" w:cs="Times New Roman"/>
          <w:sz w:val="24"/>
          <w:szCs w:val="24"/>
        </w:rPr>
        <w:t>or</w:t>
      </w:r>
      <w:r w:rsidRPr="00CF534C">
        <w:rPr>
          <w:rFonts w:ascii="Times New Roman" w:hAnsi="Times New Roman" w:cs="Times New Roman"/>
          <w:sz w:val="24"/>
          <w:szCs w:val="24"/>
        </w:rPr>
        <w:t xml:space="preserve"> </w:t>
      </w:r>
      <w:r w:rsidR="00CC79F1" w:rsidRPr="00CF534C">
        <w:rPr>
          <w:rFonts w:ascii="Times New Roman" w:hAnsi="Times New Roman" w:cs="Times New Roman"/>
          <w:sz w:val="24"/>
          <w:szCs w:val="24"/>
        </w:rPr>
        <w:t>sometimes</w:t>
      </w:r>
      <w:r w:rsidRPr="00CF534C">
        <w:rPr>
          <w:rFonts w:ascii="Times New Roman" w:hAnsi="Times New Roman" w:cs="Times New Roman"/>
          <w:sz w:val="24"/>
          <w:szCs w:val="24"/>
        </w:rPr>
        <w:t xml:space="preserve"> econometric estimation of demand curves for non-marginal changes.  Where there is market failure, prices </w:t>
      </w:r>
      <w:r w:rsidR="004C6344" w:rsidRPr="00CF534C">
        <w:rPr>
          <w:rFonts w:ascii="Times New Roman" w:hAnsi="Times New Roman" w:cs="Times New Roman"/>
          <w:sz w:val="24"/>
          <w:szCs w:val="24"/>
        </w:rPr>
        <w:t>can</w:t>
      </w:r>
      <w:r w:rsidRPr="00CF534C">
        <w:rPr>
          <w:rFonts w:ascii="Times New Roman" w:hAnsi="Times New Roman" w:cs="Times New Roman"/>
          <w:sz w:val="24"/>
          <w:szCs w:val="24"/>
        </w:rPr>
        <w:t xml:space="preserve"> be adjusted or estimated to derive </w:t>
      </w:r>
      <w:r w:rsidR="006A74A5">
        <w:rPr>
          <w:rFonts w:ascii="Times New Roman" w:hAnsi="Times New Roman" w:cs="Times New Roman"/>
          <w:sz w:val="24"/>
          <w:szCs w:val="24"/>
        </w:rPr>
        <w:t>‘shadow prices’ that reflect</w:t>
      </w:r>
      <w:r w:rsidRPr="00CF534C">
        <w:rPr>
          <w:rFonts w:ascii="Times New Roman" w:hAnsi="Times New Roman" w:cs="Times New Roman"/>
          <w:sz w:val="24"/>
          <w:szCs w:val="24"/>
        </w:rPr>
        <w:t xml:space="preserve"> social benefits and costs.</w:t>
      </w:r>
    </w:p>
    <w:p w14:paraId="358B5F51" w14:textId="47784DC9" w:rsidR="00B67290" w:rsidRPr="00CF534C" w:rsidRDefault="00D955AF"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W</w:t>
      </w:r>
      <w:r w:rsidR="00B67290" w:rsidRPr="00CF534C">
        <w:rPr>
          <w:rFonts w:ascii="Times New Roman" w:hAnsi="Times New Roman" w:cs="Times New Roman"/>
          <w:sz w:val="24"/>
          <w:szCs w:val="24"/>
        </w:rPr>
        <w:t xml:space="preserve">here a </w:t>
      </w:r>
      <w:r w:rsidR="00971724" w:rsidRPr="00CF534C">
        <w:rPr>
          <w:rFonts w:ascii="Times New Roman" w:hAnsi="Times New Roman" w:cs="Times New Roman"/>
          <w:sz w:val="24"/>
          <w:szCs w:val="24"/>
        </w:rPr>
        <w:t>non-market</w:t>
      </w:r>
      <w:r w:rsidR="00B67290" w:rsidRPr="00CF534C">
        <w:rPr>
          <w:rFonts w:ascii="Times New Roman" w:hAnsi="Times New Roman" w:cs="Times New Roman"/>
          <w:sz w:val="24"/>
          <w:szCs w:val="24"/>
        </w:rPr>
        <w:t xml:space="preserve"> good</w:t>
      </w:r>
      <w:r w:rsidR="00971724" w:rsidRPr="00CF534C">
        <w:rPr>
          <w:rFonts w:ascii="Times New Roman" w:hAnsi="Times New Roman" w:cs="Times New Roman"/>
          <w:sz w:val="24"/>
          <w:szCs w:val="24"/>
        </w:rPr>
        <w:t xml:space="preserve"> is</w:t>
      </w:r>
      <w:r w:rsidR="00B67290" w:rsidRPr="00CF534C">
        <w:rPr>
          <w:rFonts w:ascii="Times New Roman" w:hAnsi="Times New Roman" w:cs="Times New Roman"/>
          <w:sz w:val="24"/>
          <w:szCs w:val="24"/>
        </w:rPr>
        <w:t xml:space="preserve"> closely related to </w:t>
      </w:r>
      <w:r w:rsidR="00971724" w:rsidRPr="00CF534C">
        <w:rPr>
          <w:rFonts w:ascii="Times New Roman" w:hAnsi="Times New Roman" w:cs="Times New Roman"/>
          <w:sz w:val="24"/>
          <w:szCs w:val="24"/>
        </w:rPr>
        <w:t>a</w:t>
      </w:r>
      <w:r w:rsidR="00B67290" w:rsidRPr="00CF534C">
        <w:rPr>
          <w:rFonts w:ascii="Times New Roman" w:hAnsi="Times New Roman" w:cs="Times New Roman"/>
          <w:sz w:val="24"/>
          <w:szCs w:val="24"/>
        </w:rPr>
        <w:t xml:space="preserve"> </w:t>
      </w:r>
      <w:r w:rsidR="00971724" w:rsidRPr="00CF534C">
        <w:rPr>
          <w:rFonts w:ascii="Times New Roman" w:hAnsi="Times New Roman" w:cs="Times New Roman"/>
          <w:sz w:val="24"/>
          <w:szCs w:val="24"/>
        </w:rPr>
        <w:t>market</w:t>
      </w:r>
      <w:r w:rsidR="00B67290" w:rsidRPr="00CF534C">
        <w:rPr>
          <w:rFonts w:ascii="Times New Roman" w:hAnsi="Times New Roman" w:cs="Times New Roman"/>
          <w:sz w:val="24"/>
          <w:szCs w:val="24"/>
        </w:rPr>
        <w:t xml:space="preserve"> one</w:t>
      </w:r>
      <w:r w:rsidR="00CF362F" w:rsidRPr="00CF534C">
        <w:rPr>
          <w:rFonts w:ascii="Times New Roman" w:hAnsi="Times New Roman" w:cs="Times New Roman"/>
          <w:sz w:val="24"/>
          <w:szCs w:val="24"/>
        </w:rPr>
        <w:t>, proxy values may be identified</w:t>
      </w:r>
      <w:r w:rsidR="00B67290" w:rsidRPr="00CF534C">
        <w:rPr>
          <w:rFonts w:ascii="Times New Roman" w:hAnsi="Times New Roman" w:cs="Times New Roman"/>
          <w:sz w:val="24"/>
          <w:szCs w:val="24"/>
        </w:rPr>
        <w:t>. For example, home</w:t>
      </w:r>
      <w:r w:rsidR="00CF362F" w:rsidRPr="00CF534C">
        <w:rPr>
          <w:rFonts w:ascii="Times New Roman" w:hAnsi="Times New Roman" w:cs="Times New Roman"/>
          <w:sz w:val="24"/>
          <w:szCs w:val="24"/>
        </w:rPr>
        <w:t>-</w:t>
      </w:r>
      <w:r w:rsidR="00B67290" w:rsidRPr="00CF534C">
        <w:rPr>
          <w:rFonts w:ascii="Times New Roman" w:hAnsi="Times New Roman" w:cs="Times New Roman"/>
          <w:sz w:val="24"/>
          <w:szCs w:val="24"/>
        </w:rPr>
        <w:t>grown</w:t>
      </w:r>
      <w:r w:rsidR="001773DC">
        <w:rPr>
          <w:rFonts w:ascii="Times New Roman" w:hAnsi="Times New Roman" w:cs="Times New Roman"/>
          <w:sz w:val="24"/>
          <w:szCs w:val="24"/>
        </w:rPr>
        <w:t xml:space="preserve"> or </w:t>
      </w:r>
      <w:r w:rsidR="00B67290" w:rsidRPr="00CF534C">
        <w:rPr>
          <w:rFonts w:ascii="Times New Roman" w:hAnsi="Times New Roman" w:cs="Times New Roman"/>
          <w:sz w:val="24"/>
          <w:szCs w:val="24"/>
        </w:rPr>
        <w:t xml:space="preserve">gathered food </w:t>
      </w:r>
      <w:r w:rsidR="00CF362F" w:rsidRPr="00CF534C">
        <w:rPr>
          <w:rFonts w:ascii="Times New Roman" w:hAnsi="Times New Roman" w:cs="Times New Roman"/>
          <w:sz w:val="24"/>
          <w:szCs w:val="24"/>
        </w:rPr>
        <w:t>can</w:t>
      </w:r>
      <w:r w:rsidR="00B67290" w:rsidRPr="00CF534C">
        <w:rPr>
          <w:rFonts w:ascii="Times New Roman" w:hAnsi="Times New Roman" w:cs="Times New Roman"/>
          <w:sz w:val="24"/>
          <w:szCs w:val="24"/>
        </w:rPr>
        <w:t xml:space="preserve"> be valued using market prices for equivalent produce.  </w:t>
      </w:r>
      <w:r w:rsidR="00CF362F" w:rsidRPr="00CF534C">
        <w:rPr>
          <w:rFonts w:ascii="Times New Roman" w:hAnsi="Times New Roman" w:cs="Times New Roman"/>
          <w:sz w:val="24"/>
          <w:szCs w:val="24"/>
        </w:rPr>
        <w:t>Sometimes</w:t>
      </w:r>
      <w:r w:rsidR="00B67290" w:rsidRPr="00CF534C">
        <w:rPr>
          <w:rFonts w:ascii="Times New Roman" w:hAnsi="Times New Roman" w:cs="Times New Roman"/>
          <w:sz w:val="24"/>
          <w:szCs w:val="24"/>
        </w:rPr>
        <w:t xml:space="preserve">, statistical analysis can derive ‘production functions’ </w:t>
      </w:r>
      <w:r w:rsidR="004C6344" w:rsidRPr="00CF534C">
        <w:rPr>
          <w:rFonts w:ascii="Times New Roman" w:hAnsi="Times New Roman" w:cs="Times New Roman"/>
          <w:sz w:val="24"/>
          <w:szCs w:val="24"/>
        </w:rPr>
        <w:t>relating</w:t>
      </w:r>
      <w:r w:rsidR="00B67290" w:rsidRPr="00CF534C">
        <w:rPr>
          <w:rFonts w:ascii="Times New Roman" w:hAnsi="Times New Roman" w:cs="Times New Roman"/>
          <w:sz w:val="24"/>
          <w:szCs w:val="24"/>
        </w:rPr>
        <w:t xml:space="preserve"> changes in some ecosystem function </w:t>
      </w:r>
      <w:r w:rsidR="004C6344" w:rsidRPr="00CF534C">
        <w:rPr>
          <w:rFonts w:ascii="Times New Roman" w:hAnsi="Times New Roman" w:cs="Times New Roman"/>
          <w:sz w:val="24"/>
          <w:szCs w:val="24"/>
        </w:rPr>
        <w:t>to</w:t>
      </w:r>
      <w:r w:rsidR="00B67290" w:rsidRPr="00CF534C">
        <w:rPr>
          <w:rFonts w:ascii="Times New Roman" w:hAnsi="Times New Roman" w:cs="Times New Roman"/>
          <w:sz w:val="24"/>
          <w:szCs w:val="24"/>
        </w:rPr>
        <w:t xml:space="preserve"> production of a good or service</w:t>
      </w:r>
      <w:r w:rsidR="004C6344" w:rsidRPr="00CF534C">
        <w:rPr>
          <w:rFonts w:ascii="Times New Roman" w:hAnsi="Times New Roman" w:cs="Times New Roman"/>
          <w:sz w:val="24"/>
          <w:szCs w:val="24"/>
        </w:rPr>
        <w:t xml:space="preserve"> that </w:t>
      </w:r>
      <w:r w:rsidR="00B67290" w:rsidRPr="00CF534C">
        <w:rPr>
          <w:rFonts w:ascii="Times New Roman" w:hAnsi="Times New Roman" w:cs="Times New Roman"/>
          <w:sz w:val="24"/>
          <w:szCs w:val="24"/>
        </w:rPr>
        <w:t>can be valued</w:t>
      </w:r>
      <w:r w:rsidR="00877BE4" w:rsidRPr="00CF534C">
        <w:rPr>
          <w:rFonts w:ascii="Times New Roman" w:hAnsi="Times New Roman" w:cs="Times New Roman"/>
          <w:sz w:val="24"/>
          <w:szCs w:val="24"/>
        </w:rPr>
        <w:t xml:space="preserve"> (</w:t>
      </w:r>
      <w:proofErr w:type="spellStart"/>
      <w:r w:rsidR="00877BE4" w:rsidRPr="00CF534C">
        <w:rPr>
          <w:rFonts w:ascii="Times New Roman" w:hAnsi="Times New Roman" w:cs="Times New Roman"/>
          <w:sz w:val="24"/>
          <w:szCs w:val="24"/>
        </w:rPr>
        <w:t>Barbier</w:t>
      </w:r>
      <w:proofErr w:type="spellEnd"/>
      <w:r w:rsidR="00AD51F7">
        <w:rPr>
          <w:rFonts w:ascii="Times New Roman" w:hAnsi="Times New Roman" w:cs="Times New Roman"/>
          <w:sz w:val="24"/>
          <w:szCs w:val="24"/>
        </w:rPr>
        <w:t>,</w:t>
      </w:r>
      <w:r w:rsidR="00877BE4" w:rsidRPr="00CF534C">
        <w:rPr>
          <w:rFonts w:ascii="Times New Roman" w:hAnsi="Times New Roman" w:cs="Times New Roman"/>
          <w:sz w:val="24"/>
          <w:szCs w:val="24"/>
        </w:rPr>
        <w:t xml:space="preserve"> 2007)</w:t>
      </w:r>
      <w:r w:rsidR="00B67290" w:rsidRPr="00CF534C">
        <w:rPr>
          <w:rFonts w:ascii="Times New Roman" w:hAnsi="Times New Roman" w:cs="Times New Roman"/>
          <w:sz w:val="24"/>
          <w:szCs w:val="24"/>
        </w:rPr>
        <w:t xml:space="preserve">. For example, production functions </w:t>
      </w:r>
      <w:r w:rsidR="00143396" w:rsidRPr="00CF534C">
        <w:rPr>
          <w:rFonts w:ascii="Times New Roman" w:hAnsi="Times New Roman" w:cs="Times New Roman"/>
          <w:sz w:val="24"/>
          <w:szCs w:val="24"/>
        </w:rPr>
        <w:t xml:space="preserve">relating air pollution to </w:t>
      </w:r>
      <w:r w:rsidR="00B67290" w:rsidRPr="00CF534C">
        <w:rPr>
          <w:rFonts w:ascii="Times New Roman" w:hAnsi="Times New Roman" w:cs="Times New Roman"/>
          <w:sz w:val="24"/>
          <w:szCs w:val="24"/>
        </w:rPr>
        <w:t>crop yields</w:t>
      </w:r>
      <w:r w:rsidR="00143396" w:rsidRPr="00CF534C">
        <w:rPr>
          <w:rFonts w:ascii="Times New Roman" w:hAnsi="Times New Roman" w:cs="Times New Roman"/>
          <w:sz w:val="24"/>
          <w:szCs w:val="24"/>
        </w:rPr>
        <w:t xml:space="preserve"> (market values)</w:t>
      </w:r>
      <w:r w:rsidR="00B67290" w:rsidRPr="00CF534C">
        <w:rPr>
          <w:rFonts w:ascii="Times New Roman" w:hAnsi="Times New Roman" w:cs="Times New Roman"/>
          <w:sz w:val="24"/>
          <w:szCs w:val="24"/>
        </w:rPr>
        <w:t xml:space="preserve"> and human health </w:t>
      </w:r>
      <w:r w:rsidR="00143396" w:rsidRPr="00CF534C">
        <w:rPr>
          <w:rFonts w:ascii="Times New Roman" w:hAnsi="Times New Roman" w:cs="Times New Roman"/>
          <w:sz w:val="24"/>
          <w:szCs w:val="24"/>
        </w:rPr>
        <w:t xml:space="preserve">(non-market values) </w:t>
      </w:r>
      <w:r w:rsidR="00B67290" w:rsidRPr="00CF534C">
        <w:rPr>
          <w:rFonts w:ascii="Times New Roman" w:hAnsi="Times New Roman" w:cs="Times New Roman"/>
          <w:sz w:val="24"/>
          <w:szCs w:val="24"/>
        </w:rPr>
        <w:t>estimate air pollution damages in mainland China at 5.7-6.6% of GDP</w:t>
      </w:r>
      <w:r w:rsidR="00143396" w:rsidRPr="00CF534C">
        <w:rPr>
          <w:rFonts w:ascii="Times New Roman" w:hAnsi="Times New Roman" w:cs="Times New Roman"/>
          <w:sz w:val="24"/>
          <w:szCs w:val="24"/>
        </w:rPr>
        <w:t xml:space="preserve"> (Miao et al</w:t>
      </w:r>
      <w:r w:rsidR="00AD51F7">
        <w:rPr>
          <w:rFonts w:ascii="Times New Roman" w:hAnsi="Times New Roman" w:cs="Times New Roman"/>
          <w:sz w:val="24"/>
          <w:szCs w:val="24"/>
        </w:rPr>
        <w:t>,</w:t>
      </w:r>
      <w:r w:rsidR="00143396" w:rsidRPr="00CF534C">
        <w:rPr>
          <w:rFonts w:ascii="Times New Roman" w:hAnsi="Times New Roman" w:cs="Times New Roman"/>
          <w:sz w:val="24"/>
          <w:szCs w:val="24"/>
        </w:rPr>
        <w:t xml:space="preserve"> 2017)</w:t>
      </w:r>
      <w:r w:rsidR="00B67290" w:rsidRPr="00CF534C">
        <w:rPr>
          <w:rFonts w:ascii="Times New Roman" w:hAnsi="Times New Roman" w:cs="Times New Roman"/>
          <w:sz w:val="24"/>
          <w:szCs w:val="24"/>
        </w:rPr>
        <w:t xml:space="preserve">. The primary difficulty is the availability of scientific knowledge and/or data for estimating the production function. </w:t>
      </w:r>
    </w:p>
    <w:p w14:paraId="6D5E18DF" w14:textId="27145BB5" w:rsidR="00A535AD" w:rsidRPr="00CF534C" w:rsidRDefault="00A535AD" w:rsidP="00CF534C">
      <w:pPr>
        <w:spacing w:line="360" w:lineRule="auto"/>
        <w:ind w:firstLine="576"/>
        <w:jc w:val="left"/>
        <w:rPr>
          <w:rFonts w:ascii="Times New Roman" w:hAnsi="Times New Roman" w:cs="Times New Roman"/>
          <w:sz w:val="24"/>
          <w:szCs w:val="24"/>
        </w:rPr>
      </w:pPr>
      <w:r w:rsidRPr="00CF534C">
        <w:rPr>
          <w:rFonts w:ascii="Times New Roman" w:hAnsi="Times New Roman" w:cs="Times New Roman"/>
          <w:sz w:val="24"/>
          <w:szCs w:val="24"/>
        </w:rPr>
        <w:t xml:space="preserve">Where market values cannot be used or adjusted, there are two main </w:t>
      </w:r>
      <w:r w:rsidR="004C6344" w:rsidRPr="00CF534C">
        <w:rPr>
          <w:rFonts w:ascii="Times New Roman" w:hAnsi="Times New Roman" w:cs="Times New Roman"/>
          <w:sz w:val="24"/>
          <w:szCs w:val="24"/>
        </w:rPr>
        <w:t>approaches to</w:t>
      </w:r>
      <w:r w:rsidRPr="00CF534C">
        <w:rPr>
          <w:rFonts w:ascii="Times New Roman" w:hAnsi="Times New Roman" w:cs="Times New Roman"/>
          <w:sz w:val="24"/>
          <w:szCs w:val="24"/>
        </w:rPr>
        <w:t xml:space="preserve"> valuation: revealed preference and stated preference.</w:t>
      </w:r>
    </w:p>
    <w:p w14:paraId="467E6117" w14:textId="602CADBD" w:rsidR="002048A0" w:rsidRPr="002463B8" w:rsidRDefault="002048A0" w:rsidP="002463B8">
      <w:pPr>
        <w:pStyle w:val="Heading2"/>
      </w:pPr>
      <w:r w:rsidRPr="002463B8">
        <w:t xml:space="preserve">Revealed preference </w:t>
      </w:r>
    </w:p>
    <w:p w14:paraId="3FA57040" w14:textId="442C2EA3" w:rsidR="006A2CAA" w:rsidRDefault="002048A0" w:rsidP="00CF534C">
      <w:pPr>
        <w:spacing w:before="0" w:beforeAutospacing="0" w:after="0" w:afterAutospacing="0"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Revealed preference methods </w:t>
      </w:r>
      <w:r w:rsidR="003B10D9" w:rsidRPr="00CF534C">
        <w:rPr>
          <w:rFonts w:ascii="Times New Roman" w:hAnsi="Times New Roman" w:cs="Times New Roman"/>
          <w:sz w:val="24"/>
          <w:szCs w:val="24"/>
        </w:rPr>
        <w:t xml:space="preserve">analyse </w:t>
      </w:r>
      <w:r w:rsidR="00CD4BD5" w:rsidRPr="00CF534C">
        <w:rPr>
          <w:rFonts w:ascii="Times New Roman" w:hAnsi="Times New Roman" w:cs="Times New Roman"/>
          <w:sz w:val="24"/>
          <w:szCs w:val="24"/>
        </w:rPr>
        <w:t>relationships between demand for some market goods and preferences for related non-market goods</w:t>
      </w:r>
      <w:r w:rsidR="004C6344" w:rsidRPr="00CF534C">
        <w:rPr>
          <w:rFonts w:ascii="Times New Roman" w:hAnsi="Times New Roman" w:cs="Times New Roman"/>
          <w:sz w:val="24"/>
          <w:szCs w:val="24"/>
        </w:rPr>
        <w:t>/</w:t>
      </w:r>
      <w:r w:rsidR="00CD4BD5" w:rsidRPr="00CF534C">
        <w:rPr>
          <w:rFonts w:ascii="Times New Roman" w:hAnsi="Times New Roman" w:cs="Times New Roman"/>
          <w:sz w:val="24"/>
          <w:szCs w:val="24"/>
        </w:rPr>
        <w:t xml:space="preserve">services. </w:t>
      </w:r>
      <w:r w:rsidR="003A7074" w:rsidRPr="00CF534C">
        <w:rPr>
          <w:rFonts w:ascii="Times New Roman" w:hAnsi="Times New Roman" w:cs="Times New Roman"/>
          <w:sz w:val="24"/>
          <w:szCs w:val="24"/>
        </w:rPr>
        <w:t xml:space="preserve"> </w:t>
      </w:r>
      <w:r w:rsidR="00EA6098">
        <w:rPr>
          <w:rFonts w:ascii="Times New Roman" w:hAnsi="Times New Roman" w:cs="Times New Roman"/>
          <w:sz w:val="24"/>
          <w:szCs w:val="24"/>
        </w:rPr>
        <w:t>These methods only work if c</w:t>
      </w:r>
      <w:r w:rsidR="00CD4BD5" w:rsidRPr="00CF534C">
        <w:rPr>
          <w:rFonts w:ascii="Times New Roman" w:hAnsi="Times New Roman" w:cs="Times New Roman"/>
          <w:sz w:val="24"/>
          <w:szCs w:val="24"/>
        </w:rPr>
        <w:t xml:space="preserve">hanges in provision of the non-market good </w:t>
      </w:r>
      <w:r w:rsidR="00147EBB">
        <w:rPr>
          <w:rFonts w:ascii="Times New Roman" w:hAnsi="Times New Roman" w:cs="Times New Roman"/>
          <w:sz w:val="24"/>
          <w:szCs w:val="24"/>
        </w:rPr>
        <w:t>have an observable impact on the</w:t>
      </w:r>
      <w:r w:rsidR="00CD4BD5" w:rsidRPr="00CF534C">
        <w:rPr>
          <w:rFonts w:ascii="Times New Roman" w:hAnsi="Times New Roman" w:cs="Times New Roman"/>
          <w:sz w:val="24"/>
          <w:szCs w:val="24"/>
        </w:rPr>
        <w:t xml:space="preserve"> demand </w:t>
      </w:r>
      <w:r w:rsidR="003A7074" w:rsidRPr="00CF534C">
        <w:rPr>
          <w:rFonts w:ascii="Times New Roman" w:hAnsi="Times New Roman" w:cs="Times New Roman"/>
          <w:sz w:val="24"/>
          <w:szCs w:val="24"/>
        </w:rPr>
        <w:t xml:space="preserve">for </w:t>
      </w:r>
      <w:r w:rsidR="00147EBB">
        <w:rPr>
          <w:rFonts w:ascii="Times New Roman" w:hAnsi="Times New Roman" w:cs="Times New Roman"/>
          <w:sz w:val="24"/>
          <w:szCs w:val="24"/>
        </w:rPr>
        <w:t>a</w:t>
      </w:r>
      <w:r w:rsidR="003A7074" w:rsidRPr="00CF534C">
        <w:rPr>
          <w:rFonts w:ascii="Times New Roman" w:hAnsi="Times New Roman" w:cs="Times New Roman"/>
          <w:sz w:val="24"/>
          <w:szCs w:val="24"/>
        </w:rPr>
        <w:t xml:space="preserve"> market good.  </w:t>
      </w:r>
      <w:r w:rsidR="004C6344" w:rsidRPr="00CF534C">
        <w:rPr>
          <w:rFonts w:ascii="Times New Roman" w:hAnsi="Times New Roman" w:cs="Times New Roman"/>
          <w:sz w:val="24"/>
          <w:szCs w:val="24"/>
        </w:rPr>
        <w:t xml:space="preserve">Examples </w:t>
      </w:r>
      <w:r w:rsidR="003A7074" w:rsidRPr="00CF534C">
        <w:rPr>
          <w:rFonts w:ascii="Times New Roman" w:hAnsi="Times New Roman" w:cs="Times New Roman"/>
          <w:sz w:val="24"/>
          <w:szCs w:val="24"/>
        </w:rPr>
        <w:t>include</w:t>
      </w:r>
      <w:r w:rsidR="00693C06" w:rsidRPr="00CF534C">
        <w:rPr>
          <w:rFonts w:ascii="Times New Roman" w:hAnsi="Times New Roman" w:cs="Times New Roman"/>
          <w:sz w:val="24"/>
          <w:szCs w:val="24"/>
        </w:rPr>
        <w:t xml:space="preserve"> </w:t>
      </w:r>
      <w:r w:rsidR="004C6344" w:rsidRPr="00CF534C">
        <w:rPr>
          <w:rFonts w:ascii="Times New Roman" w:hAnsi="Times New Roman" w:cs="Times New Roman"/>
          <w:sz w:val="24"/>
          <w:szCs w:val="24"/>
        </w:rPr>
        <w:t>property and labour markets (hedonic methods),</w:t>
      </w:r>
      <w:r w:rsidR="00693C06" w:rsidRPr="00CF534C">
        <w:rPr>
          <w:rFonts w:ascii="Times New Roman" w:hAnsi="Times New Roman" w:cs="Times New Roman"/>
          <w:sz w:val="24"/>
          <w:szCs w:val="24"/>
        </w:rPr>
        <w:t xml:space="preserve"> demand for recreation </w:t>
      </w:r>
      <w:r w:rsidR="004C6344" w:rsidRPr="00CF534C">
        <w:rPr>
          <w:rFonts w:ascii="Times New Roman" w:hAnsi="Times New Roman" w:cs="Times New Roman"/>
          <w:sz w:val="24"/>
          <w:szCs w:val="24"/>
        </w:rPr>
        <w:t>(travel cost)</w:t>
      </w:r>
      <w:r w:rsidR="00693C06" w:rsidRPr="00CF534C">
        <w:rPr>
          <w:rFonts w:ascii="Times New Roman" w:hAnsi="Times New Roman" w:cs="Times New Roman"/>
          <w:sz w:val="24"/>
          <w:szCs w:val="24"/>
        </w:rPr>
        <w:t xml:space="preserve">, and demand for products that compensate for losses </w:t>
      </w:r>
      <w:r w:rsidR="004C6344" w:rsidRPr="00CF534C">
        <w:rPr>
          <w:rFonts w:ascii="Times New Roman" w:hAnsi="Times New Roman" w:cs="Times New Roman"/>
          <w:sz w:val="24"/>
          <w:szCs w:val="24"/>
        </w:rPr>
        <w:t xml:space="preserve">in </w:t>
      </w:r>
      <w:r w:rsidR="00693C06" w:rsidRPr="00CF534C">
        <w:rPr>
          <w:rFonts w:ascii="Times New Roman" w:hAnsi="Times New Roman" w:cs="Times New Roman"/>
          <w:sz w:val="24"/>
          <w:szCs w:val="24"/>
        </w:rPr>
        <w:t xml:space="preserve">environmental services </w:t>
      </w:r>
      <w:r w:rsidR="004C6344" w:rsidRPr="00CF534C">
        <w:rPr>
          <w:rFonts w:ascii="Times New Roman" w:hAnsi="Times New Roman" w:cs="Times New Roman"/>
          <w:sz w:val="24"/>
          <w:szCs w:val="24"/>
        </w:rPr>
        <w:t>(</w:t>
      </w:r>
      <w:r w:rsidR="00693C06" w:rsidRPr="00CF534C">
        <w:rPr>
          <w:rFonts w:ascii="Times New Roman" w:hAnsi="Times New Roman" w:cs="Times New Roman"/>
          <w:sz w:val="24"/>
          <w:szCs w:val="24"/>
        </w:rPr>
        <w:t>averting behaviou</w:t>
      </w:r>
      <w:r w:rsidR="004C6344" w:rsidRPr="00CF534C">
        <w:rPr>
          <w:rFonts w:ascii="Times New Roman" w:hAnsi="Times New Roman" w:cs="Times New Roman"/>
          <w:sz w:val="24"/>
          <w:szCs w:val="24"/>
        </w:rPr>
        <w:t>r).</w:t>
      </w:r>
    </w:p>
    <w:p w14:paraId="48B3F35B" w14:textId="659F1659" w:rsidR="006A2CAA" w:rsidRDefault="006A2CAA" w:rsidP="00CF534C">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lastRenderedPageBreak/>
        <w:t xml:space="preserve">Averting behaviour approaches </w:t>
      </w:r>
      <w:r w:rsidR="00DF569C">
        <w:rPr>
          <w:rFonts w:ascii="Times New Roman" w:hAnsi="Times New Roman" w:cs="Times New Roman"/>
          <w:sz w:val="24"/>
          <w:szCs w:val="24"/>
        </w:rPr>
        <w:t xml:space="preserve">involve estimating </w:t>
      </w:r>
      <w:r>
        <w:rPr>
          <w:rFonts w:ascii="Times New Roman" w:hAnsi="Times New Roman" w:cs="Times New Roman"/>
          <w:sz w:val="24"/>
          <w:szCs w:val="24"/>
        </w:rPr>
        <w:t xml:space="preserve">household </w:t>
      </w:r>
      <w:r w:rsidR="00DF569C">
        <w:rPr>
          <w:rFonts w:ascii="Times New Roman" w:hAnsi="Times New Roman" w:cs="Times New Roman"/>
          <w:sz w:val="24"/>
          <w:szCs w:val="24"/>
        </w:rPr>
        <w:t>‘</w:t>
      </w:r>
      <w:r>
        <w:rPr>
          <w:rFonts w:ascii="Times New Roman" w:hAnsi="Times New Roman" w:cs="Times New Roman"/>
          <w:sz w:val="24"/>
          <w:szCs w:val="24"/>
        </w:rPr>
        <w:t>production function</w:t>
      </w:r>
      <w:r w:rsidR="00DF569C">
        <w:rPr>
          <w:rFonts w:ascii="Times New Roman" w:hAnsi="Times New Roman" w:cs="Times New Roman"/>
          <w:sz w:val="24"/>
          <w:szCs w:val="24"/>
        </w:rPr>
        <w:t>s’</w:t>
      </w:r>
      <w:r>
        <w:rPr>
          <w:rFonts w:ascii="Times New Roman" w:hAnsi="Times New Roman" w:cs="Times New Roman"/>
          <w:sz w:val="24"/>
          <w:szCs w:val="24"/>
        </w:rPr>
        <w:t xml:space="preserve"> </w:t>
      </w:r>
      <w:r w:rsidR="00DF569C">
        <w:rPr>
          <w:rFonts w:ascii="Times New Roman" w:hAnsi="Times New Roman" w:cs="Times New Roman"/>
          <w:sz w:val="24"/>
          <w:szCs w:val="24"/>
        </w:rPr>
        <w:t xml:space="preserve">that allow </w:t>
      </w:r>
      <w:r w:rsidR="00E45F50">
        <w:rPr>
          <w:rFonts w:ascii="Times New Roman" w:hAnsi="Times New Roman" w:cs="Times New Roman"/>
          <w:sz w:val="24"/>
          <w:szCs w:val="24"/>
        </w:rPr>
        <w:t>calculation</w:t>
      </w:r>
      <w:r w:rsidR="00DF569C">
        <w:rPr>
          <w:rFonts w:ascii="Times New Roman" w:hAnsi="Times New Roman" w:cs="Times New Roman"/>
          <w:sz w:val="24"/>
          <w:szCs w:val="24"/>
        </w:rPr>
        <w:t xml:space="preserve"> of </w:t>
      </w:r>
      <w:r>
        <w:rPr>
          <w:rFonts w:ascii="Times New Roman" w:hAnsi="Times New Roman" w:cs="Times New Roman"/>
          <w:sz w:val="24"/>
          <w:szCs w:val="24"/>
        </w:rPr>
        <w:t xml:space="preserve">values for risks and </w:t>
      </w:r>
      <w:proofErr w:type="spellStart"/>
      <w:r>
        <w:rPr>
          <w:rFonts w:ascii="Times New Roman" w:hAnsi="Times New Roman" w:cs="Times New Roman"/>
          <w:sz w:val="24"/>
          <w:szCs w:val="24"/>
        </w:rPr>
        <w:t>disamenities</w:t>
      </w:r>
      <w:proofErr w:type="spellEnd"/>
      <w:r>
        <w:rPr>
          <w:rFonts w:ascii="Times New Roman" w:hAnsi="Times New Roman" w:cs="Times New Roman"/>
          <w:sz w:val="24"/>
          <w:szCs w:val="24"/>
        </w:rPr>
        <w:t xml:space="preserve"> via the expenditures households incur to avoid </w:t>
      </w:r>
      <w:r w:rsidR="00DF569C">
        <w:rPr>
          <w:rFonts w:ascii="Times New Roman" w:hAnsi="Times New Roman" w:cs="Times New Roman"/>
          <w:sz w:val="24"/>
          <w:szCs w:val="24"/>
        </w:rPr>
        <w:t xml:space="preserve">them - for example to avoid </w:t>
      </w:r>
      <w:r>
        <w:rPr>
          <w:rFonts w:ascii="Times New Roman" w:hAnsi="Times New Roman" w:cs="Times New Roman"/>
          <w:sz w:val="24"/>
          <w:szCs w:val="24"/>
        </w:rPr>
        <w:t>exposure to pollution (</w:t>
      </w:r>
      <w:proofErr w:type="spellStart"/>
      <w:r w:rsidRPr="006A2CAA">
        <w:rPr>
          <w:rFonts w:ascii="Times New Roman" w:hAnsi="Times New Roman" w:cs="Times New Roman"/>
          <w:sz w:val="24"/>
          <w:szCs w:val="24"/>
        </w:rPr>
        <w:t>Bartik</w:t>
      </w:r>
      <w:proofErr w:type="spellEnd"/>
      <w:r w:rsidR="00AD51F7">
        <w:rPr>
          <w:rFonts w:ascii="Times New Roman" w:hAnsi="Times New Roman" w:cs="Times New Roman"/>
          <w:sz w:val="24"/>
          <w:szCs w:val="24"/>
        </w:rPr>
        <w:t>,</w:t>
      </w:r>
      <w:r w:rsidRPr="006A2CAA">
        <w:rPr>
          <w:rFonts w:ascii="Times New Roman" w:hAnsi="Times New Roman" w:cs="Times New Roman"/>
          <w:sz w:val="24"/>
          <w:szCs w:val="24"/>
        </w:rPr>
        <w:t xml:space="preserve"> 1988</w:t>
      </w:r>
      <w:r w:rsidR="00DF569C">
        <w:rPr>
          <w:rFonts w:ascii="Times New Roman" w:hAnsi="Times New Roman" w:cs="Times New Roman"/>
          <w:sz w:val="24"/>
          <w:szCs w:val="24"/>
        </w:rPr>
        <w:t>) or risks associated with groundwater contamination (Abdalla et al</w:t>
      </w:r>
      <w:r w:rsidR="00AD51F7">
        <w:rPr>
          <w:rFonts w:ascii="Times New Roman" w:hAnsi="Times New Roman" w:cs="Times New Roman"/>
          <w:sz w:val="24"/>
          <w:szCs w:val="24"/>
        </w:rPr>
        <w:t>.,</w:t>
      </w:r>
      <w:r w:rsidR="00DF569C">
        <w:rPr>
          <w:rFonts w:ascii="Times New Roman" w:hAnsi="Times New Roman" w:cs="Times New Roman"/>
          <w:sz w:val="24"/>
          <w:szCs w:val="24"/>
        </w:rPr>
        <w:t xml:space="preserve"> 1992).  Problems include for example joint impacts (e.g. double glazing will impact both noise and thermal comfort), ‘lumpiness’ in investments and transactions costs (see Courant and Porter</w:t>
      </w:r>
      <w:r w:rsidR="00AD51F7">
        <w:rPr>
          <w:rFonts w:ascii="Times New Roman" w:hAnsi="Times New Roman" w:cs="Times New Roman"/>
          <w:sz w:val="24"/>
          <w:szCs w:val="24"/>
        </w:rPr>
        <w:t>,</w:t>
      </w:r>
      <w:r w:rsidR="00DF569C">
        <w:rPr>
          <w:rFonts w:ascii="Times New Roman" w:hAnsi="Times New Roman" w:cs="Times New Roman"/>
          <w:sz w:val="24"/>
          <w:szCs w:val="24"/>
        </w:rPr>
        <w:t xml:space="preserve"> 1981) and </w:t>
      </w:r>
      <w:r w:rsidR="00D35441">
        <w:rPr>
          <w:rFonts w:ascii="Times New Roman" w:hAnsi="Times New Roman" w:cs="Times New Roman"/>
          <w:sz w:val="24"/>
          <w:szCs w:val="24"/>
        </w:rPr>
        <w:t xml:space="preserve">imperfect information about risks, effectiveness of measures, and </w:t>
      </w:r>
      <w:r w:rsidR="00DF569C">
        <w:rPr>
          <w:rFonts w:ascii="Times New Roman" w:hAnsi="Times New Roman" w:cs="Times New Roman"/>
          <w:sz w:val="24"/>
          <w:szCs w:val="24"/>
        </w:rPr>
        <w:t>the endogeneity of risk perceptions (Lloyd-Smith et al</w:t>
      </w:r>
      <w:r w:rsidR="00AD51F7">
        <w:rPr>
          <w:rFonts w:ascii="Times New Roman" w:hAnsi="Times New Roman" w:cs="Times New Roman"/>
          <w:sz w:val="24"/>
          <w:szCs w:val="24"/>
        </w:rPr>
        <w:t>.,</w:t>
      </w:r>
      <w:r w:rsidR="00DF569C">
        <w:rPr>
          <w:rFonts w:ascii="Times New Roman" w:hAnsi="Times New Roman" w:cs="Times New Roman"/>
          <w:sz w:val="24"/>
          <w:szCs w:val="24"/>
        </w:rPr>
        <w:t xml:space="preserve"> 2018)</w:t>
      </w:r>
      <w:r w:rsidR="00D35441">
        <w:rPr>
          <w:rFonts w:ascii="Times New Roman" w:hAnsi="Times New Roman" w:cs="Times New Roman"/>
          <w:sz w:val="24"/>
          <w:szCs w:val="24"/>
        </w:rPr>
        <w:t>.</w:t>
      </w:r>
    </w:p>
    <w:p w14:paraId="6B353BB1" w14:textId="4D2AD589" w:rsidR="00693C06" w:rsidRPr="00CF534C" w:rsidRDefault="00693C06" w:rsidP="00CF534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H</w:t>
      </w:r>
      <w:r w:rsidR="00565F16" w:rsidRPr="00CF534C">
        <w:rPr>
          <w:rFonts w:ascii="Times New Roman" w:hAnsi="Times New Roman" w:cs="Times New Roman"/>
          <w:sz w:val="24"/>
          <w:szCs w:val="24"/>
        </w:rPr>
        <w:t xml:space="preserve">edonic </w:t>
      </w:r>
      <w:r w:rsidR="004C6344" w:rsidRPr="00CF534C">
        <w:rPr>
          <w:rFonts w:ascii="Times New Roman" w:hAnsi="Times New Roman" w:cs="Times New Roman"/>
          <w:sz w:val="24"/>
          <w:szCs w:val="24"/>
        </w:rPr>
        <w:t>p</w:t>
      </w:r>
      <w:r w:rsidR="00565F16" w:rsidRPr="00CF534C">
        <w:rPr>
          <w:rFonts w:ascii="Times New Roman" w:hAnsi="Times New Roman" w:cs="Times New Roman"/>
          <w:sz w:val="24"/>
          <w:szCs w:val="24"/>
        </w:rPr>
        <w:t>ricing</w:t>
      </w:r>
      <w:r w:rsidR="00476FD2">
        <w:rPr>
          <w:rFonts w:ascii="Times New Roman" w:hAnsi="Times New Roman" w:cs="Times New Roman"/>
          <w:sz w:val="24"/>
          <w:szCs w:val="24"/>
        </w:rPr>
        <w:t xml:space="preserve"> has a similar theoretical background (Rosen</w:t>
      </w:r>
      <w:r w:rsidR="00AD51F7">
        <w:rPr>
          <w:rFonts w:ascii="Times New Roman" w:hAnsi="Times New Roman" w:cs="Times New Roman"/>
          <w:sz w:val="24"/>
          <w:szCs w:val="24"/>
        </w:rPr>
        <w:t>,</w:t>
      </w:r>
      <w:r w:rsidR="00476FD2">
        <w:rPr>
          <w:rFonts w:ascii="Times New Roman" w:hAnsi="Times New Roman" w:cs="Times New Roman"/>
          <w:sz w:val="24"/>
          <w:szCs w:val="24"/>
        </w:rPr>
        <w:t xml:space="preserve"> 1974).  Common applications seek to </w:t>
      </w:r>
      <w:r w:rsidR="004C6344" w:rsidRPr="00CF534C">
        <w:rPr>
          <w:rFonts w:ascii="Times New Roman" w:hAnsi="Times New Roman" w:cs="Times New Roman"/>
          <w:sz w:val="24"/>
          <w:szCs w:val="24"/>
        </w:rPr>
        <w:t>value</w:t>
      </w:r>
      <w:r w:rsidRPr="00CF534C">
        <w:rPr>
          <w:rFonts w:ascii="Times New Roman" w:hAnsi="Times New Roman" w:cs="Times New Roman"/>
          <w:sz w:val="24"/>
          <w:szCs w:val="24"/>
        </w:rPr>
        <w:t xml:space="preserve"> environmental quality aspects of </w:t>
      </w:r>
      <w:r w:rsidR="00A535AD" w:rsidRPr="00CF534C">
        <w:rPr>
          <w:rFonts w:ascii="Times New Roman" w:hAnsi="Times New Roman" w:cs="Times New Roman"/>
          <w:sz w:val="24"/>
          <w:szCs w:val="24"/>
        </w:rPr>
        <w:t xml:space="preserve">housing </w:t>
      </w:r>
      <w:r w:rsidR="004C6344" w:rsidRPr="00CF534C">
        <w:rPr>
          <w:rFonts w:ascii="Times New Roman" w:hAnsi="Times New Roman" w:cs="Times New Roman"/>
          <w:sz w:val="24"/>
          <w:szCs w:val="24"/>
        </w:rPr>
        <w:t>via</w:t>
      </w:r>
      <w:r w:rsidRPr="00CF534C">
        <w:rPr>
          <w:rFonts w:ascii="Times New Roman" w:hAnsi="Times New Roman" w:cs="Times New Roman"/>
          <w:sz w:val="24"/>
          <w:szCs w:val="24"/>
        </w:rPr>
        <w:t xml:space="preserve"> statistical analysis of property markets</w:t>
      </w:r>
      <w:r w:rsidR="00D35441">
        <w:rPr>
          <w:rFonts w:ascii="Times New Roman" w:hAnsi="Times New Roman" w:cs="Times New Roman"/>
          <w:sz w:val="24"/>
          <w:szCs w:val="24"/>
        </w:rPr>
        <w:t xml:space="preserve"> (see </w:t>
      </w:r>
      <w:r w:rsidR="00D35441" w:rsidRPr="00AA2215">
        <w:rPr>
          <w:rFonts w:ascii="Times New Roman" w:hAnsi="Times New Roman" w:cs="Times New Roman"/>
          <w:sz w:val="24"/>
          <w:szCs w:val="24"/>
        </w:rPr>
        <w:t>Boyl</w:t>
      </w:r>
      <w:r w:rsidR="00D35441">
        <w:rPr>
          <w:rFonts w:ascii="Times New Roman" w:hAnsi="Times New Roman" w:cs="Times New Roman"/>
          <w:sz w:val="24"/>
          <w:szCs w:val="24"/>
        </w:rPr>
        <w:t xml:space="preserve">e and </w:t>
      </w:r>
      <w:r w:rsidR="00D35441" w:rsidRPr="00AA2215">
        <w:rPr>
          <w:rFonts w:ascii="Times New Roman" w:hAnsi="Times New Roman" w:cs="Times New Roman"/>
          <w:sz w:val="24"/>
          <w:szCs w:val="24"/>
        </w:rPr>
        <w:t>Kiel</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w:t>
      </w:r>
      <w:r w:rsidR="00D35441" w:rsidRPr="00AA2215">
        <w:rPr>
          <w:rFonts w:ascii="Times New Roman" w:hAnsi="Times New Roman" w:cs="Times New Roman"/>
          <w:sz w:val="24"/>
          <w:szCs w:val="24"/>
        </w:rPr>
        <w:t>2001</w:t>
      </w:r>
      <w:r w:rsidR="00D35441">
        <w:rPr>
          <w:rFonts w:ascii="Times New Roman" w:hAnsi="Times New Roman" w:cs="Times New Roman"/>
          <w:sz w:val="24"/>
          <w:szCs w:val="24"/>
        </w:rPr>
        <w:t>)</w:t>
      </w:r>
      <w:r w:rsidR="00A535AD" w:rsidRPr="00CF534C">
        <w:rPr>
          <w:rFonts w:ascii="Times New Roman" w:hAnsi="Times New Roman" w:cs="Times New Roman"/>
          <w:sz w:val="24"/>
          <w:szCs w:val="24"/>
        </w:rPr>
        <w:t>. S</w:t>
      </w:r>
      <w:r w:rsidRPr="00CF534C">
        <w:rPr>
          <w:rFonts w:ascii="Times New Roman" w:hAnsi="Times New Roman" w:cs="Times New Roman"/>
          <w:sz w:val="24"/>
          <w:szCs w:val="24"/>
        </w:rPr>
        <w:t>ale</w:t>
      </w:r>
      <w:r w:rsidR="004C6344" w:rsidRPr="00CF534C">
        <w:rPr>
          <w:rFonts w:ascii="Times New Roman" w:hAnsi="Times New Roman" w:cs="Times New Roman"/>
          <w:sz w:val="24"/>
          <w:szCs w:val="24"/>
        </w:rPr>
        <w:t>/</w:t>
      </w:r>
      <w:r w:rsidRPr="00CF534C">
        <w:rPr>
          <w:rFonts w:ascii="Times New Roman" w:hAnsi="Times New Roman" w:cs="Times New Roman"/>
          <w:sz w:val="24"/>
          <w:szCs w:val="24"/>
        </w:rPr>
        <w:t xml:space="preserve">rental values of properties </w:t>
      </w:r>
      <w:r w:rsidR="00A535AD" w:rsidRPr="00CF534C">
        <w:rPr>
          <w:rFonts w:ascii="Times New Roman" w:hAnsi="Times New Roman" w:cs="Times New Roman"/>
          <w:sz w:val="24"/>
          <w:szCs w:val="24"/>
        </w:rPr>
        <w:t>are</w:t>
      </w:r>
      <w:r w:rsidRPr="00CF534C">
        <w:rPr>
          <w:rFonts w:ascii="Times New Roman" w:hAnsi="Times New Roman" w:cs="Times New Roman"/>
          <w:sz w:val="24"/>
          <w:szCs w:val="24"/>
        </w:rPr>
        <w:t xml:space="preserve"> </w:t>
      </w:r>
      <w:r w:rsidR="00A535AD" w:rsidRPr="00CF534C">
        <w:rPr>
          <w:rFonts w:ascii="Times New Roman" w:hAnsi="Times New Roman" w:cs="Times New Roman"/>
          <w:sz w:val="24"/>
          <w:szCs w:val="24"/>
        </w:rPr>
        <w:t xml:space="preserve">modelled </w:t>
      </w:r>
      <w:r w:rsidRPr="00CF534C">
        <w:rPr>
          <w:rFonts w:ascii="Times New Roman" w:hAnsi="Times New Roman" w:cs="Times New Roman"/>
          <w:sz w:val="24"/>
          <w:szCs w:val="24"/>
        </w:rPr>
        <w:t xml:space="preserve">as a function of property </w:t>
      </w:r>
      <w:r w:rsidR="00E45F50">
        <w:rPr>
          <w:rFonts w:ascii="Times New Roman" w:hAnsi="Times New Roman" w:cs="Times New Roman"/>
          <w:sz w:val="24"/>
          <w:szCs w:val="24"/>
        </w:rPr>
        <w:t>‘</w:t>
      </w:r>
      <w:r w:rsidRPr="00CF534C">
        <w:rPr>
          <w:rFonts w:ascii="Times New Roman" w:hAnsi="Times New Roman" w:cs="Times New Roman"/>
          <w:sz w:val="24"/>
          <w:szCs w:val="24"/>
        </w:rPr>
        <w:t>attributes</w:t>
      </w:r>
      <w:r w:rsidR="00E45F50">
        <w:rPr>
          <w:rFonts w:ascii="Times New Roman" w:hAnsi="Times New Roman" w:cs="Times New Roman"/>
          <w:sz w:val="24"/>
          <w:szCs w:val="24"/>
        </w:rPr>
        <w:t>’</w:t>
      </w:r>
      <w:r w:rsidR="003B10D9" w:rsidRPr="00CF534C">
        <w:rPr>
          <w:rFonts w:ascii="Times New Roman" w:hAnsi="Times New Roman" w:cs="Times New Roman"/>
          <w:sz w:val="24"/>
          <w:szCs w:val="24"/>
        </w:rPr>
        <w:t xml:space="preserve"> </w:t>
      </w:r>
      <w:r w:rsidRPr="00CF534C">
        <w:rPr>
          <w:rFonts w:ascii="Times New Roman" w:hAnsi="Times New Roman" w:cs="Times New Roman"/>
          <w:sz w:val="24"/>
          <w:szCs w:val="24"/>
        </w:rPr>
        <w:t>includ</w:t>
      </w:r>
      <w:r w:rsidR="004C6344" w:rsidRPr="00CF534C">
        <w:rPr>
          <w:rFonts w:ascii="Times New Roman" w:hAnsi="Times New Roman" w:cs="Times New Roman"/>
          <w:sz w:val="24"/>
          <w:szCs w:val="24"/>
        </w:rPr>
        <w:t>ing</w:t>
      </w:r>
      <w:r w:rsidRPr="00CF534C">
        <w:rPr>
          <w:rFonts w:ascii="Times New Roman" w:hAnsi="Times New Roman" w:cs="Times New Roman"/>
          <w:sz w:val="24"/>
          <w:szCs w:val="24"/>
        </w:rPr>
        <w:t xml:space="preserve"> environmental quality</w:t>
      </w:r>
      <w:r w:rsidR="00A535AD" w:rsidRPr="00CF534C">
        <w:rPr>
          <w:rFonts w:ascii="Times New Roman" w:hAnsi="Times New Roman" w:cs="Times New Roman"/>
          <w:sz w:val="24"/>
          <w:szCs w:val="24"/>
        </w:rPr>
        <w:t xml:space="preserve"> (such as noise </w:t>
      </w:r>
      <w:r w:rsidRPr="00CF534C">
        <w:rPr>
          <w:rFonts w:ascii="Times New Roman" w:hAnsi="Times New Roman" w:cs="Times New Roman"/>
          <w:sz w:val="24"/>
          <w:szCs w:val="24"/>
        </w:rPr>
        <w:t>nuisance</w:t>
      </w:r>
      <w:r w:rsidR="00D35441">
        <w:rPr>
          <w:rFonts w:ascii="Times New Roman" w:hAnsi="Times New Roman" w:cs="Times New Roman"/>
          <w:sz w:val="24"/>
          <w:szCs w:val="24"/>
        </w:rPr>
        <w:t xml:space="preserve"> (Day et al</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2007)</w:t>
      </w:r>
      <w:r w:rsidR="00A535AD" w:rsidRPr="00CF534C">
        <w:rPr>
          <w:rFonts w:ascii="Times New Roman" w:hAnsi="Times New Roman" w:cs="Times New Roman"/>
          <w:sz w:val="24"/>
          <w:szCs w:val="24"/>
        </w:rPr>
        <w:t>, air</w:t>
      </w:r>
      <w:r w:rsidRPr="00CF534C">
        <w:rPr>
          <w:rFonts w:ascii="Times New Roman" w:hAnsi="Times New Roman" w:cs="Times New Roman"/>
          <w:sz w:val="24"/>
          <w:szCs w:val="24"/>
        </w:rPr>
        <w:t xml:space="preserve"> </w:t>
      </w:r>
      <w:r w:rsidR="00A535AD" w:rsidRPr="00CF534C">
        <w:rPr>
          <w:rFonts w:ascii="Times New Roman" w:hAnsi="Times New Roman" w:cs="Times New Roman"/>
          <w:sz w:val="24"/>
          <w:szCs w:val="24"/>
        </w:rPr>
        <w:t>pollution</w:t>
      </w:r>
      <w:r w:rsidR="00D35441">
        <w:rPr>
          <w:rFonts w:ascii="Times New Roman" w:hAnsi="Times New Roman" w:cs="Times New Roman"/>
          <w:sz w:val="24"/>
          <w:szCs w:val="24"/>
        </w:rPr>
        <w:t xml:space="preserve"> (S</w:t>
      </w:r>
      <w:r w:rsidR="00D35441" w:rsidRPr="00AA2215">
        <w:rPr>
          <w:rFonts w:ascii="Times New Roman" w:hAnsi="Times New Roman" w:cs="Times New Roman"/>
          <w:sz w:val="24"/>
          <w:szCs w:val="24"/>
        </w:rPr>
        <w:t xml:space="preserve">mith </w:t>
      </w:r>
      <w:r w:rsidR="00AD51F7">
        <w:rPr>
          <w:rFonts w:ascii="Times New Roman" w:hAnsi="Times New Roman" w:cs="Times New Roman"/>
          <w:sz w:val="24"/>
          <w:szCs w:val="24"/>
        </w:rPr>
        <w:t>and</w:t>
      </w:r>
      <w:r w:rsidR="00D35441" w:rsidRPr="00AA2215">
        <w:rPr>
          <w:rFonts w:ascii="Times New Roman" w:hAnsi="Times New Roman" w:cs="Times New Roman"/>
          <w:sz w:val="24"/>
          <w:szCs w:val="24"/>
        </w:rPr>
        <w:t xml:space="preserve"> Huang</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w:t>
      </w:r>
      <w:r w:rsidR="00D35441" w:rsidRPr="00AA2215">
        <w:rPr>
          <w:rFonts w:ascii="Times New Roman" w:hAnsi="Times New Roman" w:cs="Times New Roman"/>
          <w:sz w:val="24"/>
          <w:szCs w:val="24"/>
        </w:rPr>
        <w:t>1993)</w:t>
      </w:r>
      <w:r w:rsidR="00A535AD" w:rsidRPr="00CF534C">
        <w:rPr>
          <w:rFonts w:ascii="Times New Roman" w:hAnsi="Times New Roman" w:cs="Times New Roman"/>
          <w:sz w:val="24"/>
          <w:szCs w:val="24"/>
        </w:rPr>
        <w:t xml:space="preserve">, or </w:t>
      </w:r>
      <w:r w:rsidRPr="00CF534C">
        <w:rPr>
          <w:rFonts w:ascii="Times New Roman" w:hAnsi="Times New Roman" w:cs="Times New Roman"/>
          <w:sz w:val="24"/>
          <w:szCs w:val="24"/>
        </w:rPr>
        <w:t xml:space="preserve">proximity to </w:t>
      </w:r>
      <w:r w:rsidR="00B93C8F">
        <w:rPr>
          <w:rFonts w:ascii="Times New Roman" w:hAnsi="Times New Roman" w:cs="Times New Roman"/>
          <w:sz w:val="24"/>
          <w:szCs w:val="24"/>
        </w:rPr>
        <w:t>desirable features, such as a</w:t>
      </w:r>
      <w:r w:rsidR="00EA6098">
        <w:rPr>
          <w:rFonts w:ascii="Times New Roman" w:hAnsi="Times New Roman" w:cs="Times New Roman"/>
          <w:sz w:val="24"/>
          <w:szCs w:val="24"/>
        </w:rPr>
        <w:t>n</w:t>
      </w:r>
      <w:r w:rsidR="00B93C8F">
        <w:rPr>
          <w:rFonts w:ascii="Times New Roman" w:hAnsi="Times New Roman" w:cs="Times New Roman"/>
          <w:sz w:val="24"/>
          <w:szCs w:val="24"/>
        </w:rPr>
        <w:t xml:space="preserve"> urban </w:t>
      </w:r>
      <w:r w:rsidR="00D35441">
        <w:rPr>
          <w:rFonts w:ascii="Times New Roman" w:hAnsi="Times New Roman" w:cs="Times New Roman"/>
          <w:sz w:val="24"/>
          <w:szCs w:val="24"/>
        </w:rPr>
        <w:t>green space (</w:t>
      </w:r>
      <w:proofErr w:type="spellStart"/>
      <w:r w:rsidR="00D35441" w:rsidRPr="00AA2215">
        <w:rPr>
          <w:rFonts w:ascii="Times New Roman" w:hAnsi="Times New Roman" w:cs="Times New Roman"/>
          <w:sz w:val="24"/>
          <w:szCs w:val="24"/>
        </w:rPr>
        <w:t>Czembrowski</w:t>
      </w:r>
      <w:proofErr w:type="spellEnd"/>
      <w:r w:rsidR="00D35441">
        <w:rPr>
          <w:rFonts w:ascii="Times New Roman" w:hAnsi="Times New Roman" w:cs="Times New Roman"/>
          <w:sz w:val="24"/>
          <w:szCs w:val="24"/>
        </w:rPr>
        <w:t xml:space="preserve"> and </w:t>
      </w:r>
      <w:proofErr w:type="spellStart"/>
      <w:r w:rsidR="00D35441" w:rsidRPr="00AA2215">
        <w:rPr>
          <w:rFonts w:ascii="Times New Roman" w:hAnsi="Times New Roman" w:cs="Times New Roman"/>
          <w:sz w:val="24"/>
          <w:szCs w:val="24"/>
        </w:rPr>
        <w:t>Kronenberg</w:t>
      </w:r>
      <w:proofErr w:type="spellEnd"/>
      <w:r w:rsidR="00AD51F7">
        <w:rPr>
          <w:rFonts w:ascii="Times New Roman" w:hAnsi="Times New Roman" w:cs="Times New Roman"/>
          <w:sz w:val="24"/>
          <w:szCs w:val="24"/>
        </w:rPr>
        <w:t>,</w:t>
      </w:r>
      <w:r w:rsidR="00D35441">
        <w:rPr>
          <w:rFonts w:ascii="Times New Roman" w:hAnsi="Times New Roman" w:cs="Times New Roman"/>
          <w:sz w:val="24"/>
          <w:szCs w:val="24"/>
        </w:rPr>
        <w:t xml:space="preserve"> </w:t>
      </w:r>
      <w:r w:rsidR="00D35441" w:rsidRPr="00AA2215">
        <w:rPr>
          <w:rFonts w:ascii="Times New Roman" w:hAnsi="Times New Roman" w:cs="Times New Roman"/>
          <w:sz w:val="24"/>
          <w:szCs w:val="24"/>
        </w:rPr>
        <w:t>2016</w:t>
      </w:r>
      <w:r w:rsidR="00D35441">
        <w:rPr>
          <w:rFonts w:ascii="Times New Roman" w:hAnsi="Times New Roman" w:cs="Times New Roman"/>
          <w:sz w:val="24"/>
          <w:szCs w:val="24"/>
        </w:rPr>
        <w:t>)</w:t>
      </w:r>
      <w:r w:rsidR="00B93C8F">
        <w:rPr>
          <w:rFonts w:ascii="Times New Roman" w:hAnsi="Times New Roman" w:cs="Times New Roman"/>
          <w:sz w:val="24"/>
          <w:szCs w:val="24"/>
        </w:rPr>
        <w:t xml:space="preserve"> or </w:t>
      </w:r>
      <w:r w:rsidR="004C6344" w:rsidRPr="00CF534C">
        <w:rPr>
          <w:rFonts w:ascii="Times New Roman" w:hAnsi="Times New Roman" w:cs="Times New Roman"/>
          <w:sz w:val="24"/>
          <w:szCs w:val="24"/>
        </w:rPr>
        <w:t>un</w:t>
      </w:r>
      <w:r w:rsidR="00A535AD" w:rsidRPr="00CF534C">
        <w:rPr>
          <w:rFonts w:ascii="Times New Roman" w:hAnsi="Times New Roman" w:cs="Times New Roman"/>
          <w:sz w:val="24"/>
          <w:szCs w:val="24"/>
        </w:rPr>
        <w:t xml:space="preserve">desirable features such as </w:t>
      </w:r>
      <w:r w:rsidR="004C6344" w:rsidRPr="00CF534C">
        <w:rPr>
          <w:rFonts w:ascii="Times New Roman" w:hAnsi="Times New Roman" w:cs="Times New Roman"/>
          <w:sz w:val="24"/>
          <w:szCs w:val="24"/>
        </w:rPr>
        <w:t>landfill sites</w:t>
      </w:r>
      <w:r w:rsidR="00D35441">
        <w:rPr>
          <w:rFonts w:ascii="Times New Roman" w:hAnsi="Times New Roman" w:cs="Times New Roman"/>
          <w:sz w:val="24"/>
          <w:szCs w:val="24"/>
        </w:rPr>
        <w:t xml:space="preserve"> (Hite et al</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2001))</w:t>
      </w:r>
      <w:r w:rsidRPr="00CF534C">
        <w:rPr>
          <w:rFonts w:ascii="Times New Roman" w:hAnsi="Times New Roman" w:cs="Times New Roman"/>
          <w:sz w:val="24"/>
          <w:szCs w:val="24"/>
        </w:rPr>
        <w:t xml:space="preserve">. The </w:t>
      </w:r>
      <w:r w:rsidR="003B10D9" w:rsidRPr="00CF534C">
        <w:rPr>
          <w:rFonts w:ascii="Times New Roman" w:hAnsi="Times New Roman" w:cs="Times New Roman"/>
          <w:sz w:val="24"/>
          <w:szCs w:val="24"/>
        </w:rPr>
        <w:t xml:space="preserve">method </w:t>
      </w:r>
      <w:r w:rsidRPr="00CF534C">
        <w:rPr>
          <w:rFonts w:ascii="Times New Roman" w:hAnsi="Times New Roman" w:cs="Times New Roman"/>
          <w:sz w:val="24"/>
          <w:szCs w:val="24"/>
        </w:rPr>
        <w:t>only accounts for use values associated with occupation of the property</w:t>
      </w:r>
      <w:r w:rsidR="00A535AD" w:rsidRPr="00CF534C">
        <w:rPr>
          <w:rFonts w:ascii="Times New Roman" w:hAnsi="Times New Roman" w:cs="Times New Roman"/>
          <w:sz w:val="24"/>
          <w:szCs w:val="24"/>
        </w:rPr>
        <w:t xml:space="preserve"> and does not cover values to non-residents. </w:t>
      </w:r>
      <w:r w:rsidR="00ED3E8E" w:rsidRPr="00CF534C">
        <w:rPr>
          <w:rFonts w:ascii="Times New Roman" w:hAnsi="Times New Roman" w:cs="Times New Roman"/>
          <w:sz w:val="24"/>
          <w:szCs w:val="24"/>
        </w:rPr>
        <w:t xml:space="preserve">The method assumes </w:t>
      </w:r>
      <w:r w:rsidR="002048A0" w:rsidRPr="00CF534C">
        <w:rPr>
          <w:rFonts w:ascii="Times New Roman" w:hAnsi="Times New Roman" w:cs="Times New Roman"/>
          <w:sz w:val="24"/>
          <w:szCs w:val="24"/>
        </w:rPr>
        <w:t>markets are perfectly functioning</w:t>
      </w:r>
      <w:r w:rsidR="004C6344" w:rsidRPr="00CF534C">
        <w:rPr>
          <w:rFonts w:ascii="Times New Roman" w:hAnsi="Times New Roman" w:cs="Times New Roman"/>
          <w:sz w:val="24"/>
          <w:szCs w:val="24"/>
        </w:rPr>
        <w:t xml:space="preserve">, </w:t>
      </w:r>
      <w:r w:rsidR="00217023" w:rsidRPr="00CF534C">
        <w:rPr>
          <w:rFonts w:ascii="Times New Roman" w:hAnsi="Times New Roman" w:cs="Times New Roman"/>
          <w:sz w:val="24"/>
          <w:szCs w:val="24"/>
        </w:rPr>
        <w:t xml:space="preserve">though people may have poor </w:t>
      </w:r>
      <w:r w:rsidR="00ED3E8E" w:rsidRPr="00CF534C">
        <w:rPr>
          <w:rFonts w:ascii="Times New Roman" w:hAnsi="Times New Roman" w:cs="Times New Roman"/>
          <w:sz w:val="24"/>
          <w:szCs w:val="24"/>
        </w:rPr>
        <w:t xml:space="preserve">knowledge regarding both the levels and the impacts of some </w:t>
      </w:r>
      <w:r w:rsidR="004C6344" w:rsidRPr="00CF534C">
        <w:rPr>
          <w:rFonts w:ascii="Times New Roman" w:hAnsi="Times New Roman" w:cs="Times New Roman"/>
          <w:sz w:val="24"/>
          <w:szCs w:val="24"/>
        </w:rPr>
        <w:t>attributes</w:t>
      </w:r>
      <w:r w:rsidR="00ED3E8E" w:rsidRPr="00CF534C">
        <w:rPr>
          <w:rFonts w:ascii="Times New Roman" w:hAnsi="Times New Roman" w:cs="Times New Roman"/>
          <w:sz w:val="24"/>
          <w:szCs w:val="24"/>
        </w:rPr>
        <w:t xml:space="preserve"> (</w:t>
      </w:r>
      <w:r w:rsidR="00217023" w:rsidRPr="00CF534C">
        <w:rPr>
          <w:rFonts w:ascii="Times New Roman" w:hAnsi="Times New Roman" w:cs="Times New Roman"/>
          <w:sz w:val="24"/>
          <w:szCs w:val="24"/>
        </w:rPr>
        <w:t xml:space="preserve">e.g. </w:t>
      </w:r>
      <w:r w:rsidR="00ED3E8E" w:rsidRPr="00CF534C">
        <w:rPr>
          <w:rFonts w:ascii="Times New Roman" w:hAnsi="Times New Roman" w:cs="Times New Roman"/>
          <w:sz w:val="24"/>
          <w:szCs w:val="24"/>
        </w:rPr>
        <w:t>air pollution)</w:t>
      </w:r>
      <w:r w:rsidR="00217023" w:rsidRPr="00CF534C">
        <w:rPr>
          <w:rFonts w:ascii="Times New Roman" w:hAnsi="Times New Roman" w:cs="Times New Roman"/>
          <w:sz w:val="24"/>
          <w:szCs w:val="24"/>
        </w:rPr>
        <w:t>, and</w:t>
      </w:r>
      <w:r w:rsidR="00ED3E8E" w:rsidRPr="00CF534C">
        <w:rPr>
          <w:rFonts w:ascii="Times New Roman" w:hAnsi="Times New Roman" w:cs="Times New Roman"/>
          <w:sz w:val="24"/>
          <w:szCs w:val="24"/>
        </w:rPr>
        <w:t xml:space="preserve"> housing markets generally have high transactions costs (</w:t>
      </w:r>
      <w:r w:rsidR="00217023" w:rsidRPr="00CF534C">
        <w:rPr>
          <w:rFonts w:ascii="Times New Roman" w:hAnsi="Times New Roman" w:cs="Times New Roman"/>
          <w:sz w:val="24"/>
          <w:szCs w:val="24"/>
        </w:rPr>
        <w:t xml:space="preserve">taxes and </w:t>
      </w:r>
      <w:r w:rsidR="004C6344" w:rsidRPr="00CF534C">
        <w:rPr>
          <w:rFonts w:ascii="Times New Roman" w:hAnsi="Times New Roman" w:cs="Times New Roman"/>
          <w:sz w:val="24"/>
          <w:szCs w:val="24"/>
        </w:rPr>
        <w:t xml:space="preserve">moving </w:t>
      </w:r>
      <w:r w:rsidR="00217023" w:rsidRPr="00CF534C">
        <w:rPr>
          <w:rFonts w:ascii="Times New Roman" w:hAnsi="Times New Roman" w:cs="Times New Roman"/>
          <w:sz w:val="24"/>
          <w:szCs w:val="24"/>
        </w:rPr>
        <w:t>costs</w:t>
      </w:r>
      <w:r w:rsidR="00ED3E8E" w:rsidRPr="00CF534C">
        <w:rPr>
          <w:rFonts w:ascii="Times New Roman" w:hAnsi="Times New Roman" w:cs="Times New Roman"/>
          <w:sz w:val="24"/>
          <w:szCs w:val="24"/>
        </w:rPr>
        <w:t xml:space="preserve">) </w:t>
      </w:r>
      <w:r w:rsidR="00217023" w:rsidRPr="00CF534C">
        <w:rPr>
          <w:rFonts w:ascii="Times New Roman" w:hAnsi="Times New Roman" w:cs="Times New Roman"/>
          <w:sz w:val="24"/>
          <w:szCs w:val="24"/>
        </w:rPr>
        <w:t xml:space="preserve">and </w:t>
      </w:r>
      <w:r w:rsidR="00ED3E8E" w:rsidRPr="00CF534C">
        <w:rPr>
          <w:rFonts w:ascii="Times New Roman" w:hAnsi="Times New Roman" w:cs="Times New Roman"/>
          <w:sz w:val="24"/>
          <w:szCs w:val="24"/>
        </w:rPr>
        <w:t xml:space="preserve">may </w:t>
      </w:r>
      <w:r w:rsidR="00217023" w:rsidRPr="00CF534C">
        <w:rPr>
          <w:rFonts w:ascii="Times New Roman" w:hAnsi="Times New Roman" w:cs="Times New Roman"/>
          <w:sz w:val="24"/>
          <w:szCs w:val="24"/>
        </w:rPr>
        <w:t xml:space="preserve">therefore </w:t>
      </w:r>
      <w:r w:rsidR="00ED3E8E" w:rsidRPr="00CF534C">
        <w:rPr>
          <w:rFonts w:ascii="Times New Roman" w:hAnsi="Times New Roman" w:cs="Times New Roman"/>
          <w:sz w:val="24"/>
          <w:szCs w:val="24"/>
        </w:rPr>
        <w:t>respond slowly to changed conditions</w:t>
      </w:r>
      <w:r w:rsidR="00D35441">
        <w:rPr>
          <w:rFonts w:ascii="Times New Roman" w:hAnsi="Times New Roman" w:cs="Times New Roman"/>
          <w:sz w:val="24"/>
          <w:szCs w:val="24"/>
        </w:rPr>
        <w:t xml:space="preserve"> (Freeman</w:t>
      </w:r>
      <w:r w:rsidR="00AD51F7">
        <w:rPr>
          <w:rFonts w:ascii="Times New Roman" w:hAnsi="Times New Roman" w:cs="Times New Roman"/>
          <w:sz w:val="24"/>
          <w:szCs w:val="24"/>
        </w:rPr>
        <w:t>,</w:t>
      </w:r>
      <w:r w:rsidR="00D35441">
        <w:rPr>
          <w:rFonts w:ascii="Times New Roman" w:hAnsi="Times New Roman" w:cs="Times New Roman"/>
          <w:sz w:val="24"/>
          <w:szCs w:val="24"/>
        </w:rPr>
        <w:t xml:space="preserve"> 1981)</w:t>
      </w:r>
      <w:r w:rsidR="00ED3E8E" w:rsidRPr="00CF534C">
        <w:rPr>
          <w:rFonts w:ascii="Times New Roman" w:hAnsi="Times New Roman" w:cs="Times New Roman"/>
          <w:sz w:val="24"/>
          <w:szCs w:val="24"/>
        </w:rPr>
        <w:t>.</w:t>
      </w:r>
      <w:r w:rsidR="00211068" w:rsidRPr="00CF534C">
        <w:rPr>
          <w:rFonts w:ascii="Times New Roman" w:hAnsi="Times New Roman" w:cs="Times New Roman"/>
          <w:sz w:val="24"/>
          <w:szCs w:val="24"/>
        </w:rPr>
        <w:t xml:space="preserve">  Hedonic wage methods use a similar approach to value risks to health/life, via the wage premium for dangerous jobs</w:t>
      </w:r>
      <w:r w:rsidR="00476FD2">
        <w:rPr>
          <w:rFonts w:ascii="Times New Roman" w:hAnsi="Times New Roman" w:cs="Times New Roman"/>
          <w:sz w:val="24"/>
          <w:szCs w:val="24"/>
        </w:rPr>
        <w:t xml:space="preserve"> (Liu et al</w:t>
      </w:r>
      <w:r w:rsidR="00AD51F7">
        <w:rPr>
          <w:rFonts w:ascii="Times New Roman" w:hAnsi="Times New Roman" w:cs="Times New Roman"/>
          <w:sz w:val="24"/>
          <w:szCs w:val="24"/>
        </w:rPr>
        <w:t>.,</w:t>
      </w:r>
      <w:r w:rsidR="00476FD2">
        <w:rPr>
          <w:rFonts w:ascii="Times New Roman" w:hAnsi="Times New Roman" w:cs="Times New Roman"/>
          <w:sz w:val="24"/>
          <w:szCs w:val="24"/>
        </w:rPr>
        <w:t xml:space="preserve"> 1997)</w:t>
      </w:r>
      <w:r w:rsidR="00211068" w:rsidRPr="00CF534C">
        <w:rPr>
          <w:rFonts w:ascii="Times New Roman" w:hAnsi="Times New Roman" w:cs="Times New Roman"/>
          <w:sz w:val="24"/>
          <w:szCs w:val="24"/>
        </w:rPr>
        <w:t>.</w:t>
      </w:r>
    </w:p>
    <w:p w14:paraId="1BD0286E" w14:textId="70673425" w:rsidR="004649F5" w:rsidRPr="00CF534C" w:rsidRDefault="00565F1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Travel </w:t>
      </w:r>
      <w:r w:rsidR="00211068" w:rsidRPr="00CF534C">
        <w:rPr>
          <w:rFonts w:ascii="Times New Roman" w:hAnsi="Times New Roman" w:cs="Times New Roman"/>
          <w:sz w:val="24"/>
          <w:szCs w:val="24"/>
        </w:rPr>
        <w:t>c</w:t>
      </w:r>
      <w:r w:rsidRPr="00CF534C">
        <w:rPr>
          <w:rFonts w:ascii="Times New Roman" w:hAnsi="Times New Roman" w:cs="Times New Roman"/>
          <w:sz w:val="24"/>
          <w:szCs w:val="24"/>
        </w:rPr>
        <w:t>ost method</w:t>
      </w:r>
      <w:r w:rsidR="00211068" w:rsidRPr="00CF534C">
        <w:rPr>
          <w:rFonts w:ascii="Times New Roman" w:hAnsi="Times New Roman" w:cs="Times New Roman"/>
          <w:sz w:val="24"/>
          <w:szCs w:val="24"/>
        </w:rPr>
        <w:t>s</w:t>
      </w:r>
      <w:r w:rsidR="00ED3E8E" w:rsidRPr="00CF534C">
        <w:rPr>
          <w:rFonts w:ascii="Times New Roman" w:hAnsi="Times New Roman" w:cs="Times New Roman"/>
          <w:sz w:val="24"/>
          <w:szCs w:val="24"/>
        </w:rPr>
        <w:t xml:space="preserve"> use costs incurred travelling to </w:t>
      </w:r>
      <w:r w:rsidR="00211068" w:rsidRPr="00CF534C">
        <w:rPr>
          <w:rFonts w:ascii="Times New Roman" w:hAnsi="Times New Roman" w:cs="Times New Roman"/>
          <w:sz w:val="24"/>
          <w:szCs w:val="24"/>
        </w:rPr>
        <w:t xml:space="preserve">and at </w:t>
      </w:r>
      <w:r w:rsidR="00ED3E8E" w:rsidRPr="00CF534C">
        <w:rPr>
          <w:rFonts w:ascii="Times New Roman" w:hAnsi="Times New Roman" w:cs="Times New Roman"/>
          <w:sz w:val="24"/>
          <w:szCs w:val="24"/>
        </w:rPr>
        <w:t>a site</w:t>
      </w:r>
      <w:r w:rsidR="00470ABF">
        <w:rPr>
          <w:rFonts w:ascii="Times New Roman" w:hAnsi="Times New Roman" w:cs="Times New Roman"/>
          <w:sz w:val="24"/>
          <w:szCs w:val="24"/>
        </w:rPr>
        <w:t xml:space="preserve">, including the cost of time, </w:t>
      </w:r>
      <w:r w:rsidR="00ED3E8E" w:rsidRPr="00CF534C">
        <w:rPr>
          <w:rFonts w:ascii="Times New Roman" w:hAnsi="Times New Roman" w:cs="Times New Roman"/>
          <w:sz w:val="24"/>
          <w:szCs w:val="24"/>
        </w:rPr>
        <w:t>as a proxy for the price of recreation</w:t>
      </w:r>
      <w:r w:rsidR="00217023" w:rsidRPr="00CF534C">
        <w:rPr>
          <w:rFonts w:ascii="Times New Roman" w:hAnsi="Times New Roman" w:cs="Times New Roman"/>
          <w:sz w:val="24"/>
          <w:szCs w:val="24"/>
        </w:rPr>
        <w:t xml:space="preserve">. This is combined </w:t>
      </w:r>
      <w:r w:rsidR="00ED3E8E" w:rsidRPr="00CF534C">
        <w:rPr>
          <w:rFonts w:ascii="Times New Roman" w:hAnsi="Times New Roman" w:cs="Times New Roman"/>
          <w:sz w:val="24"/>
          <w:szCs w:val="24"/>
        </w:rPr>
        <w:t>with information about visit rates to derive an estimate of the value of recreation at the site.</w:t>
      </w:r>
      <w:r w:rsidR="0060289A" w:rsidRPr="00CF534C">
        <w:rPr>
          <w:rFonts w:ascii="Times New Roman" w:hAnsi="Times New Roman" w:cs="Times New Roman"/>
          <w:sz w:val="24"/>
          <w:szCs w:val="24"/>
        </w:rPr>
        <w:t xml:space="preserve">  The main methodological concerns include the valuation of travel time</w:t>
      </w:r>
      <w:r w:rsidR="0046511A" w:rsidRPr="00CF534C">
        <w:rPr>
          <w:rFonts w:ascii="Times New Roman" w:hAnsi="Times New Roman" w:cs="Times New Roman"/>
          <w:sz w:val="24"/>
          <w:szCs w:val="24"/>
        </w:rPr>
        <w:t xml:space="preserve"> (</w:t>
      </w:r>
      <w:proofErr w:type="spellStart"/>
      <w:r w:rsidR="0046511A" w:rsidRPr="00CF534C">
        <w:rPr>
          <w:rFonts w:ascii="Times New Roman" w:hAnsi="Times New Roman" w:cs="Times New Roman"/>
          <w:sz w:val="24"/>
          <w:szCs w:val="24"/>
        </w:rPr>
        <w:t>Bockstael</w:t>
      </w:r>
      <w:proofErr w:type="spellEnd"/>
      <w:r w:rsidR="0046511A" w:rsidRPr="00CF534C">
        <w:rPr>
          <w:rFonts w:ascii="Times New Roman" w:hAnsi="Times New Roman" w:cs="Times New Roman"/>
          <w:sz w:val="24"/>
          <w:szCs w:val="24"/>
        </w:rPr>
        <w:t xml:space="preserve"> et al</w:t>
      </w:r>
      <w:r w:rsidR="00AD51F7">
        <w:rPr>
          <w:rFonts w:ascii="Times New Roman" w:hAnsi="Times New Roman" w:cs="Times New Roman"/>
          <w:sz w:val="24"/>
          <w:szCs w:val="24"/>
        </w:rPr>
        <w:t>.,</w:t>
      </w:r>
      <w:r w:rsidR="0046511A" w:rsidRPr="00CF534C">
        <w:rPr>
          <w:rFonts w:ascii="Times New Roman" w:hAnsi="Times New Roman" w:cs="Times New Roman"/>
          <w:sz w:val="24"/>
          <w:szCs w:val="24"/>
        </w:rPr>
        <w:t xml:space="preserve"> 1987)</w:t>
      </w:r>
      <w:r w:rsidR="0060289A" w:rsidRPr="00CF534C">
        <w:rPr>
          <w:rFonts w:ascii="Times New Roman" w:hAnsi="Times New Roman" w:cs="Times New Roman"/>
          <w:sz w:val="24"/>
          <w:szCs w:val="24"/>
        </w:rPr>
        <w:t>, the analysis of multi-site and multi-purpose trips, and accounting for substitute sites and activities (Ward and Beal 2000).</w:t>
      </w:r>
      <w:r w:rsidR="00211068" w:rsidRPr="00CF534C">
        <w:rPr>
          <w:rFonts w:ascii="Times New Roman" w:hAnsi="Times New Roman" w:cs="Times New Roman"/>
          <w:sz w:val="24"/>
          <w:szCs w:val="24"/>
        </w:rPr>
        <w:t xml:space="preserve">  Early applications focused on single sites, but modern methods use </w:t>
      </w:r>
      <w:r w:rsidR="004649F5" w:rsidRPr="00CF534C">
        <w:rPr>
          <w:rFonts w:ascii="Times New Roman" w:hAnsi="Times New Roman" w:cs="Times New Roman"/>
          <w:sz w:val="24"/>
          <w:szCs w:val="24"/>
        </w:rPr>
        <w:t>Random Utility models</w:t>
      </w:r>
      <w:r w:rsidR="00217023" w:rsidRPr="00CF534C">
        <w:rPr>
          <w:rFonts w:ascii="Times New Roman" w:hAnsi="Times New Roman" w:cs="Times New Roman"/>
          <w:sz w:val="24"/>
          <w:szCs w:val="24"/>
        </w:rPr>
        <w:t xml:space="preserve"> (</w:t>
      </w:r>
      <w:bookmarkStart w:id="4" w:name="_Hlk1727038"/>
      <w:r w:rsidR="00F37201" w:rsidRPr="00CF534C">
        <w:rPr>
          <w:rFonts w:ascii="Times New Roman" w:hAnsi="Times New Roman" w:cs="Times New Roman"/>
          <w:sz w:val="24"/>
          <w:szCs w:val="24"/>
        </w:rPr>
        <w:t>P</w:t>
      </w:r>
      <w:r w:rsidR="00DB2359" w:rsidRPr="00CF534C">
        <w:rPr>
          <w:rFonts w:ascii="Times New Roman" w:hAnsi="Times New Roman" w:cs="Times New Roman"/>
          <w:sz w:val="24"/>
          <w:szCs w:val="24"/>
        </w:rPr>
        <w:t>haneuf and Smith, 2005</w:t>
      </w:r>
      <w:bookmarkEnd w:id="4"/>
      <w:r w:rsidR="00211068" w:rsidRPr="00CF534C">
        <w:rPr>
          <w:rFonts w:ascii="Times New Roman" w:hAnsi="Times New Roman" w:cs="Times New Roman"/>
          <w:sz w:val="24"/>
          <w:szCs w:val="24"/>
        </w:rPr>
        <w:t xml:space="preserve">) focusing on </w:t>
      </w:r>
      <w:r w:rsidR="004649F5" w:rsidRPr="00CF534C">
        <w:rPr>
          <w:rFonts w:ascii="Times New Roman" w:hAnsi="Times New Roman" w:cs="Times New Roman"/>
          <w:sz w:val="24"/>
          <w:szCs w:val="24"/>
        </w:rPr>
        <w:t>individuals</w:t>
      </w:r>
      <w:r w:rsidR="00211068" w:rsidRPr="00CF534C">
        <w:rPr>
          <w:rFonts w:ascii="Times New Roman" w:hAnsi="Times New Roman" w:cs="Times New Roman"/>
          <w:sz w:val="24"/>
          <w:szCs w:val="24"/>
        </w:rPr>
        <w:t xml:space="preserve">’ choices from a set of </w:t>
      </w:r>
      <w:r w:rsidR="004649F5" w:rsidRPr="00CF534C">
        <w:rPr>
          <w:rFonts w:ascii="Times New Roman" w:hAnsi="Times New Roman" w:cs="Times New Roman"/>
          <w:sz w:val="24"/>
          <w:szCs w:val="24"/>
        </w:rPr>
        <w:t xml:space="preserve">alternative </w:t>
      </w:r>
      <w:r w:rsidR="00217023" w:rsidRPr="00CF534C">
        <w:rPr>
          <w:rFonts w:ascii="Times New Roman" w:hAnsi="Times New Roman" w:cs="Times New Roman"/>
          <w:sz w:val="24"/>
          <w:szCs w:val="24"/>
        </w:rPr>
        <w:t>s</w:t>
      </w:r>
      <w:r w:rsidR="004649F5" w:rsidRPr="00CF534C">
        <w:rPr>
          <w:rFonts w:ascii="Times New Roman" w:hAnsi="Times New Roman" w:cs="Times New Roman"/>
          <w:sz w:val="24"/>
          <w:szCs w:val="24"/>
        </w:rPr>
        <w:t>ites</w:t>
      </w:r>
      <w:r w:rsidR="00211068" w:rsidRPr="00CF534C">
        <w:rPr>
          <w:rFonts w:ascii="Times New Roman" w:hAnsi="Times New Roman" w:cs="Times New Roman"/>
          <w:sz w:val="24"/>
          <w:szCs w:val="24"/>
        </w:rPr>
        <w:t>,</w:t>
      </w:r>
      <w:r w:rsidR="004649F5" w:rsidRPr="00CF534C">
        <w:rPr>
          <w:rFonts w:ascii="Times New Roman" w:hAnsi="Times New Roman" w:cs="Times New Roman"/>
          <w:sz w:val="24"/>
          <w:szCs w:val="24"/>
        </w:rPr>
        <w:t xml:space="preserve"> modelled as </w:t>
      </w:r>
      <w:r w:rsidR="00217023" w:rsidRPr="00CF534C">
        <w:rPr>
          <w:rFonts w:ascii="Times New Roman" w:hAnsi="Times New Roman" w:cs="Times New Roman"/>
          <w:sz w:val="24"/>
          <w:szCs w:val="24"/>
        </w:rPr>
        <w:t>a function of site</w:t>
      </w:r>
      <w:r w:rsidR="004649F5" w:rsidRPr="00CF534C">
        <w:rPr>
          <w:rFonts w:ascii="Times New Roman" w:hAnsi="Times New Roman" w:cs="Times New Roman"/>
          <w:sz w:val="24"/>
          <w:szCs w:val="24"/>
        </w:rPr>
        <w:t xml:space="preserve"> characteristics </w:t>
      </w:r>
      <w:r w:rsidR="00217023" w:rsidRPr="00CF534C">
        <w:rPr>
          <w:rFonts w:ascii="Times New Roman" w:hAnsi="Times New Roman" w:cs="Times New Roman"/>
          <w:sz w:val="24"/>
          <w:szCs w:val="24"/>
        </w:rPr>
        <w:t xml:space="preserve">and individual factors </w:t>
      </w:r>
      <w:r w:rsidR="00211068" w:rsidRPr="00CF534C">
        <w:rPr>
          <w:rFonts w:ascii="Times New Roman" w:hAnsi="Times New Roman" w:cs="Times New Roman"/>
          <w:sz w:val="24"/>
          <w:szCs w:val="24"/>
        </w:rPr>
        <w:t>including</w:t>
      </w:r>
      <w:r w:rsidR="004649F5" w:rsidRPr="00CF534C">
        <w:rPr>
          <w:rFonts w:ascii="Times New Roman" w:hAnsi="Times New Roman" w:cs="Times New Roman"/>
          <w:sz w:val="24"/>
          <w:szCs w:val="24"/>
        </w:rPr>
        <w:t xml:space="preserve"> income</w:t>
      </w:r>
      <w:r w:rsidR="00217023" w:rsidRPr="00CF534C">
        <w:rPr>
          <w:rFonts w:ascii="Times New Roman" w:hAnsi="Times New Roman" w:cs="Times New Roman"/>
          <w:sz w:val="24"/>
          <w:szCs w:val="24"/>
        </w:rPr>
        <w:t xml:space="preserve"> and </w:t>
      </w:r>
      <w:r w:rsidR="004649F5" w:rsidRPr="00CF534C">
        <w:rPr>
          <w:rFonts w:ascii="Times New Roman" w:hAnsi="Times New Roman" w:cs="Times New Roman"/>
          <w:sz w:val="24"/>
          <w:szCs w:val="24"/>
        </w:rPr>
        <w:t>travel costs</w:t>
      </w:r>
      <w:r w:rsidR="00211068" w:rsidRPr="00CF534C">
        <w:rPr>
          <w:rFonts w:ascii="Times New Roman" w:hAnsi="Times New Roman" w:cs="Times New Roman"/>
          <w:sz w:val="24"/>
          <w:szCs w:val="24"/>
        </w:rPr>
        <w:t>.</w:t>
      </w:r>
    </w:p>
    <w:p w14:paraId="779B669D" w14:textId="37E4F518" w:rsidR="007C4854" w:rsidRPr="00AC61FB" w:rsidRDefault="00382B88" w:rsidP="002463B8">
      <w:pPr>
        <w:pStyle w:val="Heading2"/>
      </w:pPr>
      <w:r w:rsidRPr="00AC61FB">
        <w:lastRenderedPageBreak/>
        <w:t>S</w:t>
      </w:r>
      <w:r w:rsidR="007C4854" w:rsidRPr="00AC61FB">
        <w:t xml:space="preserve">tated </w:t>
      </w:r>
      <w:r w:rsidRPr="00AC61FB">
        <w:t>p</w:t>
      </w:r>
      <w:r w:rsidR="007C4854" w:rsidRPr="00AC61FB">
        <w:t xml:space="preserve">reference </w:t>
      </w:r>
    </w:p>
    <w:p w14:paraId="1FBC91DE" w14:textId="08DD24CE" w:rsidR="006007E7" w:rsidRPr="00CF534C" w:rsidRDefault="00DB2359"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S</w:t>
      </w:r>
      <w:r w:rsidR="007C4854" w:rsidRPr="00CF534C">
        <w:rPr>
          <w:rFonts w:ascii="Times New Roman" w:hAnsi="Times New Roman" w:cs="Times New Roman"/>
          <w:sz w:val="24"/>
          <w:szCs w:val="24"/>
        </w:rPr>
        <w:t xml:space="preserve">tated preference methods are based on surveys </w:t>
      </w:r>
      <w:r w:rsidR="00DC2BDA" w:rsidRPr="00CF534C">
        <w:rPr>
          <w:rFonts w:ascii="Times New Roman" w:hAnsi="Times New Roman" w:cs="Times New Roman"/>
          <w:sz w:val="24"/>
          <w:szCs w:val="24"/>
        </w:rPr>
        <w:t xml:space="preserve">which create </w:t>
      </w:r>
      <w:r w:rsidRPr="00CF534C">
        <w:rPr>
          <w:rFonts w:ascii="Times New Roman" w:hAnsi="Times New Roman" w:cs="Times New Roman"/>
          <w:sz w:val="24"/>
          <w:szCs w:val="24"/>
        </w:rPr>
        <w:t xml:space="preserve">hypothetical </w:t>
      </w:r>
      <w:r w:rsidR="00DC2BDA" w:rsidRPr="00CF534C">
        <w:rPr>
          <w:rFonts w:ascii="Times New Roman" w:hAnsi="Times New Roman" w:cs="Times New Roman"/>
          <w:sz w:val="24"/>
          <w:szCs w:val="24"/>
        </w:rPr>
        <w:t xml:space="preserve">markets </w:t>
      </w:r>
      <w:r w:rsidR="00211068" w:rsidRPr="00CF534C">
        <w:rPr>
          <w:rFonts w:ascii="Times New Roman" w:hAnsi="Times New Roman" w:cs="Times New Roman"/>
          <w:sz w:val="24"/>
          <w:szCs w:val="24"/>
        </w:rPr>
        <w:t>for</w:t>
      </w:r>
      <w:r w:rsidR="00DC2BDA" w:rsidRPr="00CF534C">
        <w:rPr>
          <w:rFonts w:ascii="Times New Roman" w:hAnsi="Times New Roman" w:cs="Times New Roman"/>
          <w:sz w:val="24"/>
          <w:szCs w:val="24"/>
        </w:rPr>
        <w:t xml:space="preserve"> respondents </w:t>
      </w:r>
      <w:r w:rsidR="00211068" w:rsidRPr="00CF534C">
        <w:rPr>
          <w:rFonts w:ascii="Times New Roman" w:hAnsi="Times New Roman" w:cs="Times New Roman"/>
          <w:sz w:val="24"/>
          <w:szCs w:val="24"/>
        </w:rPr>
        <w:t>to</w:t>
      </w:r>
      <w:r w:rsidR="00DC2BDA" w:rsidRPr="00CF534C">
        <w:rPr>
          <w:rFonts w:ascii="Times New Roman" w:hAnsi="Times New Roman" w:cs="Times New Roman"/>
          <w:sz w:val="24"/>
          <w:szCs w:val="24"/>
        </w:rPr>
        <w:t xml:space="preserve"> express their preferences</w:t>
      </w:r>
      <w:r w:rsidR="00E45F50">
        <w:rPr>
          <w:rFonts w:ascii="Times New Roman" w:hAnsi="Times New Roman" w:cs="Times New Roman"/>
          <w:sz w:val="24"/>
          <w:szCs w:val="24"/>
        </w:rPr>
        <w:t>:</w:t>
      </w:r>
      <w:r w:rsidR="007C4854" w:rsidRPr="00CF534C">
        <w:rPr>
          <w:rFonts w:ascii="Times New Roman" w:hAnsi="Times New Roman" w:cs="Times New Roman"/>
          <w:sz w:val="24"/>
          <w:szCs w:val="24"/>
          <w:vertAlign w:val="superscript"/>
        </w:rPr>
        <w:footnoteReference w:id="10"/>
      </w:r>
    </w:p>
    <w:p w14:paraId="2034BCCE" w14:textId="500A3EBE" w:rsidR="006007E7" w:rsidRPr="00CF534C" w:rsidRDefault="007C4854" w:rsidP="00CF534C">
      <w:pPr>
        <w:pStyle w:val="ListParagraph"/>
        <w:numPr>
          <w:ilvl w:val="0"/>
          <w:numId w:val="9"/>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C</w:t>
      </w:r>
      <w:r w:rsidR="00565F16" w:rsidRPr="00CF534C">
        <w:rPr>
          <w:rFonts w:ascii="Times New Roman" w:hAnsi="Times New Roman" w:cs="Times New Roman"/>
          <w:sz w:val="24"/>
          <w:szCs w:val="24"/>
        </w:rPr>
        <w:t>ontingent valuation</w:t>
      </w:r>
      <w:r w:rsidR="009E0159" w:rsidRPr="00CF534C">
        <w:rPr>
          <w:rFonts w:ascii="Times New Roman" w:hAnsi="Times New Roman" w:cs="Times New Roman"/>
          <w:sz w:val="24"/>
          <w:szCs w:val="24"/>
        </w:rPr>
        <w:t xml:space="preserve"> (CV)</w:t>
      </w:r>
      <w:r w:rsidRPr="00CF534C">
        <w:rPr>
          <w:rFonts w:ascii="Times New Roman" w:hAnsi="Times New Roman" w:cs="Times New Roman"/>
          <w:sz w:val="24"/>
          <w:szCs w:val="24"/>
        </w:rPr>
        <w:t xml:space="preserve"> </w:t>
      </w:r>
      <w:r w:rsidR="00211068" w:rsidRPr="00CF534C">
        <w:rPr>
          <w:rFonts w:ascii="Times New Roman" w:hAnsi="Times New Roman" w:cs="Times New Roman"/>
          <w:sz w:val="24"/>
          <w:szCs w:val="24"/>
        </w:rPr>
        <w:t xml:space="preserve">asks directly </w:t>
      </w:r>
      <w:r w:rsidRPr="00CF534C">
        <w:rPr>
          <w:rFonts w:ascii="Times New Roman" w:hAnsi="Times New Roman" w:cs="Times New Roman"/>
          <w:sz w:val="24"/>
          <w:szCs w:val="24"/>
        </w:rPr>
        <w:t xml:space="preserve">how much </w:t>
      </w:r>
      <w:r w:rsidR="00DB2359" w:rsidRPr="00CF534C">
        <w:rPr>
          <w:rFonts w:ascii="Times New Roman" w:hAnsi="Times New Roman" w:cs="Times New Roman"/>
          <w:sz w:val="24"/>
          <w:szCs w:val="24"/>
        </w:rPr>
        <w:t xml:space="preserve">respondents are </w:t>
      </w:r>
      <w:r w:rsidRPr="00CF534C">
        <w:rPr>
          <w:rFonts w:ascii="Times New Roman" w:hAnsi="Times New Roman" w:cs="Times New Roman"/>
          <w:sz w:val="24"/>
          <w:szCs w:val="24"/>
        </w:rPr>
        <w:t>willing to pay</w:t>
      </w:r>
      <w:r w:rsidR="0002050B" w:rsidRPr="00CF534C">
        <w:rPr>
          <w:rFonts w:ascii="Times New Roman" w:hAnsi="Times New Roman" w:cs="Times New Roman"/>
          <w:sz w:val="24"/>
          <w:szCs w:val="24"/>
        </w:rPr>
        <w:t xml:space="preserve"> to secure the change presented, or willing to accept compensation to avoid it</w:t>
      </w:r>
      <w:r w:rsidR="009202DA" w:rsidRPr="00CF534C">
        <w:rPr>
          <w:rStyle w:val="FootnoteReference"/>
          <w:rFonts w:ascii="Times New Roman" w:hAnsi="Times New Roman" w:cs="Times New Roman"/>
          <w:sz w:val="24"/>
          <w:szCs w:val="24"/>
        </w:rPr>
        <w:footnoteReference w:id="11"/>
      </w:r>
      <w:r w:rsidR="00211068" w:rsidRPr="00CF534C">
        <w:rPr>
          <w:rFonts w:ascii="Times New Roman" w:hAnsi="Times New Roman" w:cs="Times New Roman"/>
          <w:sz w:val="24"/>
          <w:szCs w:val="24"/>
        </w:rPr>
        <w:t>, via o</w:t>
      </w:r>
      <w:r w:rsidR="008336FB" w:rsidRPr="00CF534C">
        <w:rPr>
          <w:rFonts w:ascii="Times New Roman" w:hAnsi="Times New Roman" w:cs="Times New Roman"/>
          <w:sz w:val="24"/>
          <w:szCs w:val="24"/>
        </w:rPr>
        <w:t xml:space="preserve">pen-ended questions </w:t>
      </w:r>
      <w:r w:rsidR="00211068" w:rsidRPr="00CF534C">
        <w:rPr>
          <w:rFonts w:ascii="Times New Roman" w:hAnsi="Times New Roman" w:cs="Times New Roman"/>
          <w:sz w:val="24"/>
          <w:szCs w:val="24"/>
        </w:rPr>
        <w:t xml:space="preserve">or </w:t>
      </w:r>
      <w:r w:rsidR="008336FB" w:rsidRPr="00CF534C">
        <w:rPr>
          <w:rFonts w:ascii="Times New Roman" w:hAnsi="Times New Roman" w:cs="Times New Roman"/>
          <w:sz w:val="24"/>
          <w:szCs w:val="24"/>
        </w:rPr>
        <w:t>different forms of bidding</w:t>
      </w:r>
      <w:r w:rsidR="00B93C8F">
        <w:rPr>
          <w:rFonts w:ascii="Times New Roman" w:hAnsi="Times New Roman" w:cs="Times New Roman"/>
          <w:sz w:val="24"/>
          <w:szCs w:val="24"/>
        </w:rPr>
        <w:t xml:space="preserve"> formats</w:t>
      </w:r>
      <w:r w:rsidR="008336FB" w:rsidRPr="00CF534C">
        <w:rPr>
          <w:rFonts w:ascii="Times New Roman" w:hAnsi="Times New Roman" w:cs="Times New Roman"/>
          <w:sz w:val="24"/>
          <w:szCs w:val="24"/>
        </w:rPr>
        <w:t xml:space="preserve">. </w:t>
      </w:r>
    </w:p>
    <w:p w14:paraId="34A4F0F5" w14:textId="17DB08AF" w:rsidR="00B93C8F" w:rsidRPr="00EA6098" w:rsidRDefault="00B93C8F" w:rsidP="00B93C8F">
      <w:pPr>
        <w:pStyle w:val="ListParagraph"/>
        <w:numPr>
          <w:ilvl w:val="0"/>
          <w:numId w:val="9"/>
        </w:numPr>
        <w:spacing w:line="360" w:lineRule="auto"/>
        <w:jc w:val="left"/>
        <w:rPr>
          <w:rFonts w:ascii="Times New Roman" w:hAnsi="Times New Roman" w:cs="Times New Roman"/>
          <w:sz w:val="24"/>
          <w:szCs w:val="24"/>
        </w:rPr>
      </w:pPr>
      <w:r w:rsidRPr="00EA6098">
        <w:rPr>
          <w:rFonts w:ascii="Times New Roman" w:hAnsi="Times New Roman" w:cs="Times New Roman"/>
          <w:sz w:val="24"/>
          <w:szCs w:val="24"/>
        </w:rPr>
        <w:t>Discrete choice experiments (DCE) are based on respondents’ choices for their preferred scenario among alternative</w:t>
      </w:r>
      <w:r w:rsidR="00EA6098">
        <w:rPr>
          <w:rFonts w:ascii="Times New Roman" w:hAnsi="Times New Roman" w:cs="Times New Roman"/>
          <w:sz w:val="24"/>
          <w:szCs w:val="24"/>
        </w:rPr>
        <w:t>s</w:t>
      </w:r>
      <w:r w:rsidRPr="00EA6098">
        <w:rPr>
          <w:rFonts w:ascii="Times New Roman" w:hAnsi="Times New Roman" w:cs="Times New Roman"/>
          <w:sz w:val="24"/>
          <w:szCs w:val="24"/>
        </w:rPr>
        <w:t>. Scenarios are described by different combinations of the goods and services in terms of their environmental as well as cost attributes, each taking different levels in each scenario. Information on the values that people assign to improvements in the different goods and services are indirectly inferred from the trade-offs that people are willing to make when choosing their preferred alternatives.</w:t>
      </w:r>
    </w:p>
    <w:p w14:paraId="6EDD8872" w14:textId="04D66395" w:rsidR="007C4854" w:rsidRPr="00CF534C" w:rsidRDefault="006007E7" w:rsidP="00AC61FB">
      <w:pPr>
        <w:spacing w:line="360" w:lineRule="auto"/>
        <w:ind w:firstLine="360"/>
        <w:jc w:val="left"/>
        <w:rPr>
          <w:rFonts w:ascii="Times New Roman" w:hAnsi="Times New Roman" w:cs="Times New Roman"/>
          <w:sz w:val="24"/>
          <w:szCs w:val="24"/>
        </w:rPr>
      </w:pPr>
      <w:r w:rsidRPr="00CF534C">
        <w:rPr>
          <w:rFonts w:ascii="Times New Roman" w:hAnsi="Times New Roman" w:cs="Times New Roman"/>
          <w:sz w:val="24"/>
          <w:szCs w:val="24"/>
        </w:rPr>
        <w:t xml:space="preserve">Both </w:t>
      </w:r>
      <w:r w:rsidR="00B93C8F">
        <w:rPr>
          <w:rFonts w:ascii="Times New Roman" w:hAnsi="Times New Roman" w:cs="Times New Roman"/>
          <w:sz w:val="24"/>
          <w:szCs w:val="24"/>
        </w:rPr>
        <w:t xml:space="preserve">CV and DCE </w:t>
      </w:r>
      <w:r w:rsidRPr="00CF534C">
        <w:rPr>
          <w:rFonts w:ascii="Times New Roman" w:hAnsi="Times New Roman" w:cs="Times New Roman"/>
          <w:sz w:val="24"/>
          <w:szCs w:val="24"/>
        </w:rPr>
        <w:t xml:space="preserve">formats enable </w:t>
      </w:r>
      <w:r w:rsidR="007C4854" w:rsidRPr="00CF534C">
        <w:rPr>
          <w:rFonts w:ascii="Times New Roman" w:hAnsi="Times New Roman" w:cs="Times New Roman"/>
          <w:sz w:val="24"/>
          <w:szCs w:val="24"/>
        </w:rPr>
        <w:t>estimation</w:t>
      </w:r>
      <w:r w:rsidRPr="00CF534C">
        <w:rPr>
          <w:rFonts w:ascii="Times New Roman" w:hAnsi="Times New Roman" w:cs="Times New Roman"/>
          <w:sz w:val="24"/>
          <w:szCs w:val="24"/>
        </w:rPr>
        <w:t xml:space="preserve"> of WTP </w:t>
      </w:r>
      <w:r w:rsidR="00BE10CB">
        <w:rPr>
          <w:rFonts w:ascii="Times New Roman" w:hAnsi="Times New Roman" w:cs="Times New Roman"/>
          <w:sz w:val="24"/>
          <w:szCs w:val="24"/>
        </w:rPr>
        <w:t xml:space="preserve">(or WTA) </w:t>
      </w:r>
      <w:r w:rsidRPr="00CF534C">
        <w:rPr>
          <w:rFonts w:ascii="Times New Roman" w:hAnsi="Times New Roman" w:cs="Times New Roman"/>
          <w:sz w:val="24"/>
          <w:szCs w:val="24"/>
        </w:rPr>
        <w:t xml:space="preserve">for the </w:t>
      </w:r>
      <w:r w:rsidR="006E5FD6" w:rsidRPr="00CF534C">
        <w:rPr>
          <w:rFonts w:ascii="Times New Roman" w:hAnsi="Times New Roman" w:cs="Times New Roman"/>
          <w:sz w:val="24"/>
          <w:szCs w:val="24"/>
        </w:rPr>
        <w:t xml:space="preserve">good or service </w:t>
      </w:r>
      <w:r w:rsidRPr="00CF534C">
        <w:rPr>
          <w:rFonts w:ascii="Times New Roman" w:hAnsi="Times New Roman" w:cs="Times New Roman"/>
          <w:sz w:val="24"/>
          <w:szCs w:val="24"/>
        </w:rPr>
        <w:t>as a whole;</w:t>
      </w:r>
      <w:r w:rsidR="007C4854" w:rsidRPr="00CF534C">
        <w:rPr>
          <w:rFonts w:ascii="Times New Roman" w:hAnsi="Times New Roman" w:cs="Times New Roman"/>
          <w:sz w:val="24"/>
          <w:szCs w:val="24"/>
        </w:rPr>
        <w:t xml:space="preserve"> DCE also allows for the calculation of implicit prices of specific attributes. </w:t>
      </w:r>
      <w:r w:rsidR="00E45F50" w:rsidRPr="00E45F50">
        <w:rPr>
          <w:rFonts w:ascii="Times New Roman" w:hAnsi="Times New Roman" w:cs="Times New Roman"/>
          <w:sz w:val="24"/>
          <w:szCs w:val="24"/>
        </w:rPr>
        <w:t>One advantage of stated preference (over revealed preference) methods is that they can elicit preferences for scenarios that are yet to occur, therefore providing ex-ante information on expected WTP to inform the design of future policies.</w:t>
      </w:r>
      <w:r w:rsidR="00E45F50">
        <w:rPr>
          <w:rFonts w:ascii="Times New Roman" w:hAnsi="Times New Roman" w:cs="Times New Roman"/>
          <w:sz w:val="24"/>
          <w:szCs w:val="24"/>
        </w:rPr>
        <w:t xml:space="preserve">  Another is the ability to capture non-use values as well as use values.</w:t>
      </w:r>
    </w:p>
    <w:p w14:paraId="5D51CBA9" w14:textId="5B845351" w:rsidR="00631AF9" w:rsidRPr="00CF534C" w:rsidRDefault="00631AF9"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Responses in stated preference surveys may show high sensitivity to factors that should not matter (according to economic theory) and/or insensitivity to factors that should. Examples of the former are starting-point</w:t>
      </w:r>
      <w:r w:rsidR="00F37201" w:rsidRPr="00CF534C">
        <w:rPr>
          <w:rFonts w:ascii="Times New Roman" w:hAnsi="Times New Roman" w:cs="Times New Roman"/>
          <w:sz w:val="24"/>
          <w:szCs w:val="24"/>
        </w:rPr>
        <w:t>/</w:t>
      </w:r>
      <w:r w:rsidRPr="00CF534C">
        <w:rPr>
          <w:rFonts w:ascii="Times New Roman" w:hAnsi="Times New Roman" w:cs="Times New Roman"/>
          <w:sz w:val="24"/>
          <w:szCs w:val="24"/>
        </w:rPr>
        <w:t>anchoring</w:t>
      </w:r>
      <w:r w:rsidR="00EA6098">
        <w:rPr>
          <w:rFonts w:ascii="Times New Roman" w:hAnsi="Times New Roman" w:cs="Times New Roman"/>
          <w:sz w:val="24"/>
          <w:szCs w:val="24"/>
        </w:rPr>
        <w:t>/range</w:t>
      </w:r>
      <w:r w:rsidRPr="00CF534C">
        <w:rPr>
          <w:rFonts w:ascii="Times New Roman" w:hAnsi="Times New Roman" w:cs="Times New Roman"/>
          <w:sz w:val="24"/>
          <w:szCs w:val="24"/>
        </w:rPr>
        <w:t xml:space="preserve"> </w:t>
      </w:r>
      <w:r w:rsidR="00EA6098" w:rsidRPr="00CF534C">
        <w:rPr>
          <w:rFonts w:ascii="Times New Roman" w:hAnsi="Times New Roman" w:cs="Times New Roman"/>
          <w:sz w:val="24"/>
          <w:szCs w:val="24"/>
        </w:rPr>
        <w:t>biases</w:t>
      </w:r>
      <w:r w:rsidR="008920DA">
        <w:rPr>
          <w:rFonts w:ascii="Times New Roman" w:hAnsi="Times New Roman" w:cs="Times New Roman"/>
          <w:sz w:val="24"/>
          <w:szCs w:val="24"/>
        </w:rPr>
        <w:t xml:space="preserve"> </w:t>
      </w:r>
      <w:r w:rsidR="00F37201" w:rsidRPr="00CF534C">
        <w:rPr>
          <w:rFonts w:ascii="Times New Roman" w:hAnsi="Times New Roman" w:cs="Times New Roman"/>
          <w:sz w:val="24"/>
          <w:szCs w:val="24"/>
        </w:rPr>
        <w:t>(</w:t>
      </w:r>
      <w:proofErr w:type="spellStart"/>
      <w:r w:rsidR="00F37201" w:rsidRPr="00CF534C">
        <w:rPr>
          <w:rFonts w:ascii="Times New Roman" w:hAnsi="Times New Roman" w:cs="Times New Roman"/>
          <w:sz w:val="24"/>
          <w:szCs w:val="24"/>
        </w:rPr>
        <w:t>Chien</w:t>
      </w:r>
      <w:proofErr w:type="spellEnd"/>
      <w:r w:rsidR="00F37201"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F37201" w:rsidRPr="00CF534C">
        <w:rPr>
          <w:rFonts w:ascii="Times New Roman" w:hAnsi="Times New Roman" w:cs="Times New Roman"/>
          <w:sz w:val="24"/>
          <w:szCs w:val="24"/>
        </w:rPr>
        <w:t xml:space="preserve"> 2005</w:t>
      </w:r>
      <w:r w:rsidR="00EA6098">
        <w:rPr>
          <w:rFonts w:ascii="Times New Roman" w:hAnsi="Times New Roman" w:cs="Times New Roman"/>
          <w:sz w:val="24"/>
          <w:szCs w:val="24"/>
        </w:rPr>
        <w:t xml:space="preserve">, </w:t>
      </w:r>
      <w:proofErr w:type="spellStart"/>
      <w:r w:rsidR="00F37201" w:rsidRPr="00CF534C">
        <w:rPr>
          <w:rFonts w:ascii="Times New Roman" w:hAnsi="Times New Roman" w:cs="Times New Roman"/>
          <w:sz w:val="24"/>
          <w:szCs w:val="24"/>
        </w:rPr>
        <w:t>Whynes</w:t>
      </w:r>
      <w:proofErr w:type="spellEnd"/>
      <w:r w:rsidR="00F37201"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F37201" w:rsidRPr="00CF534C">
        <w:rPr>
          <w:rFonts w:ascii="Times New Roman" w:hAnsi="Times New Roman" w:cs="Times New Roman"/>
          <w:sz w:val="24"/>
          <w:szCs w:val="24"/>
        </w:rPr>
        <w:t xml:space="preserve"> 2004</w:t>
      </w:r>
      <w:r w:rsidR="008920DA">
        <w:rPr>
          <w:rFonts w:ascii="Times New Roman" w:hAnsi="Times New Roman" w:cs="Times New Roman"/>
          <w:sz w:val="24"/>
          <w:szCs w:val="24"/>
        </w:rPr>
        <w:t>)</w:t>
      </w:r>
      <w:r w:rsidRPr="00CF534C">
        <w:rPr>
          <w:rFonts w:ascii="Times New Roman" w:hAnsi="Times New Roman" w:cs="Times New Roman"/>
          <w:sz w:val="24"/>
          <w:szCs w:val="24"/>
        </w:rPr>
        <w:t>, where the amounts proposed as WTP options in the survey influence the responses</w:t>
      </w:r>
      <w:r w:rsidR="00F37201" w:rsidRPr="00CF534C">
        <w:rPr>
          <w:rFonts w:ascii="Times New Roman" w:hAnsi="Times New Roman" w:cs="Times New Roman"/>
          <w:sz w:val="24"/>
          <w:szCs w:val="24"/>
        </w:rPr>
        <w:t>,</w:t>
      </w:r>
      <w:r w:rsidRPr="00CF534C">
        <w:rPr>
          <w:rFonts w:ascii="Times New Roman" w:hAnsi="Times New Roman" w:cs="Times New Roman"/>
          <w:sz w:val="24"/>
          <w:szCs w:val="24"/>
        </w:rPr>
        <w:t xml:space="preserve"> and order effects, where the order in which components of the good are valued affects overall stated value (Day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2012, </w:t>
      </w: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and Bateman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2003). Examples of the latter are the failure of the valuation to vary with the scope or quantity of the good (e.g. </w:t>
      </w: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and Bateman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2004, </w:t>
      </w:r>
      <w:proofErr w:type="spellStart"/>
      <w:r w:rsidRPr="00CF534C">
        <w:rPr>
          <w:rFonts w:ascii="Times New Roman" w:hAnsi="Times New Roman" w:cs="Times New Roman"/>
          <w:sz w:val="24"/>
          <w:szCs w:val="24"/>
        </w:rPr>
        <w:t>Veisten</w:t>
      </w:r>
      <w:proofErr w:type="spellEnd"/>
      <w:r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2004). Critics argue that hypothetical questions generate </w:t>
      </w:r>
      <w:r w:rsidRPr="00CF534C">
        <w:rPr>
          <w:rFonts w:ascii="Times New Roman" w:hAnsi="Times New Roman" w:cs="Times New Roman"/>
          <w:sz w:val="24"/>
          <w:szCs w:val="24"/>
        </w:rPr>
        <w:lastRenderedPageBreak/>
        <w:t>hypothetical, invalid responses (Hausman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2012) and WTP from surveys often exceeds WTP with real payments (Little and </w:t>
      </w:r>
      <w:proofErr w:type="spellStart"/>
      <w:r w:rsidRPr="00CF534C">
        <w:rPr>
          <w:rFonts w:ascii="Times New Roman" w:hAnsi="Times New Roman" w:cs="Times New Roman"/>
          <w:sz w:val="24"/>
          <w:szCs w:val="24"/>
        </w:rPr>
        <w:t>Berrens</w:t>
      </w:r>
      <w:proofErr w:type="spellEnd"/>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2004, Fifer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2014).  Respondents may have strategic motives to misreport WTP, to make a ‘protest’ bid (false zero or inflated WTP) or to refuse to express preference, not because they are indifferent, but because they reject the valuation scenario, the implied property right, or the valuation approach (Jorgensen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1999, </w:t>
      </w: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and Liebe</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2010).  Substantial research has helped develop strategies to limit these potential biases through careful study design and testing (Carson and Groves</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2007, </w:t>
      </w: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and Liebe</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2006, Cummings and Taylor</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1999, Atkinson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2012).</w:t>
      </w:r>
    </w:p>
    <w:p w14:paraId="43C8754D" w14:textId="16C4B1FF" w:rsidR="007C4854" w:rsidRDefault="00565F1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Stated preference</w:t>
      </w:r>
      <w:r w:rsidR="007C4854" w:rsidRPr="00CF534C">
        <w:rPr>
          <w:rFonts w:ascii="Times New Roman" w:hAnsi="Times New Roman" w:cs="Times New Roman"/>
          <w:sz w:val="24"/>
          <w:szCs w:val="24"/>
        </w:rPr>
        <w:t xml:space="preserve"> methods can assess the WTP for an environmental improvement or the willingness to accept (WTA) compensation for deterioration. </w:t>
      </w:r>
      <w:r w:rsidR="006007E7" w:rsidRPr="00CF534C">
        <w:rPr>
          <w:rFonts w:ascii="Times New Roman" w:hAnsi="Times New Roman" w:cs="Times New Roman"/>
          <w:sz w:val="24"/>
          <w:szCs w:val="24"/>
        </w:rPr>
        <w:t xml:space="preserve"> </w:t>
      </w:r>
      <w:r w:rsidR="00A32C39" w:rsidRPr="00CF534C">
        <w:rPr>
          <w:rFonts w:ascii="Times New Roman" w:hAnsi="Times New Roman" w:cs="Times New Roman"/>
          <w:sz w:val="24"/>
          <w:szCs w:val="24"/>
        </w:rPr>
        <w:t xml:space="preserve">WTA </w:t>
      </w:r>
      <w:r w:rsidR="00BE4F95" w:rsidRPr="00CF534C">
        <w:rPr>
          <w:rFonts w:ascii="Times New Roman" w:hAnsi="Times New Roman" w:cs="Times New Roman"/>
          <w:sz w:val="24"/>
          <w:szCs w:val="24"/>
        </w:rPr>
        <w:t>can be</w:t>
      </w:r>
      <w:r w:rsidR="00A32C39" w:rsidRPr="00CF534C">
        <w:rPr>
          <w:rFonts w:ascii="Times New Roman" w:hAnsi="Times New Roman" w:cs="Times New Roman"/>
          <w:sz w:val="24"/>
          <w:szCs w:val="24"/>
        </w:rPr>
        <w:t xml:space="preserve"> greater than WTP</w:t>
      </w:r>
      <w:r w:rsidR="00FD57EE" w:rsidRPr="00CF534C">
        <w:rPr>
          <w:rFonts w:ascii="Times New Roman" w:hAnsi="Times New Roman" w:cs="Times New Roman"/>
          <w:sz w:val="24"/>
          <w:szCs w:val="24"/>
        </w:rPr>
        <w:t xml:space="preserve"> for an equivalent change</w:t>
      </w:r>
      <w:r w:rsidR="00BE4F95" w:rsidRPr="00CF534C">
        <w:rPr>
          <w:rFonts w:ascii="Times New Roman" w:hAnsi="Times New Roman" w:cs="Times New Roman"/>
          <w:sz w:val="24"/>
          <w:szCs w:val="24"/>
        </w:rPr>
        <w:t xml:space="preserve"> due to income effects</w:t>
      </w:r>
      <w:r w:rsidR="00211068" w:rsidRPr="00CF534C">
        <w:rPr>
          <w:rFonts w:ascii="Times New Roman" w:hAnsi="Times New Roman" w:cs="Times New Roman"/>
          <w:sz w:val="24"/>
          <w:szCs w:val="24"/>
        </w:rPr>
        <w:t>,</w:t>
      </w:r>
      <w:r w:rsidR="00A32C39" w:rsidRPr="00CF534C">
        <w:rPr>
          <w:rFonts w:ascii="Times New Roman" w:hAnsi="Times New Roman" w:cs="Times New Roman"/>
          <w:sz w:val="24"/>
          <w:szCs w:val="24"/>
        </w:rPr>
        <w:t xml:space="preserve"> but in empirical studies this discrepancy tends to be greater than theory predicts (Brown and Gregory</w:t>
      </w:r>
      <w:r w:rsidR="008920DA">
        <w:rPr>
          <w:rFonts w:ascii="Times New Roman" w:hAnsi="Times New Roman" w:cs="Times New Roman"/>
          <w:sz w:val="24"/>
          <w:szCs w:val="24"/>
        </w:rPr>
        <w:t>,</w:t>
      </w:r>
      <w:r w:rsidR="00A32C39" w:rsidRPr="00CF534C">
        <w:rPr>
          <w:rFonts w:ascii="Times New Roman" w:hAnsi="Times New Roman" w:cs="Times New Roman"/>
          <w:sz w:val="24"/>
          <w:szCs w:val="24"/>
        </w:rPr>
        <w:t xml:space="preserve"> 1999, Horowitz and McConnell</w:t>
      </w:r>
      <w:r w:rsidR="008920DA">
        <w:rPr>
          <w:rFonts w:ascii="Times New Roman" w:hAnsi="Times New Roman" w:cs="Times New Roman"/>
          <w:sz w:val="24"/>
          <w:szCs w:val="24"/>
        </w:rPr>
        <w:t>,</w:t>
      </w:r>
      <w:r w:rsidR="00A32C39" w:rsidRPr="00CF534C">
        <w:rPr>
          <w:rFonts w:ascii="Times New Roman" w:hAnsi="Times New Roman" w:cs="Times New Roman"/>
          <w:sz w:val="24"/>
          <w:szCs w:val="24"/>
        </w:rPr>
        <w:t xml:space="preserve"> 2002)</w:t>
      </w:r>
      <w:r w:rsidR="00BE4F95" w:rsidRPr="00CF534C">
        <w:rPr>
          <w:rFonts w:ascii="Times New Roman" w:hAnsi="Times New Roman" w:cs="Times New Roman"/>
          <w:sz w:val="24"/>
          <w:szCs w:val="24"/>
        </w:rPr>
        <w:t>.</w:t>
      </w:r>
      <w:r w:rsidR="00A32C39" w:rsidRPr="00CF534C">
        <w:rPr>
          <w:rFonts w:ascii="Times New Roman" w:hAnsi="Times New Roman" w:cs="Times New Roman"/>
          <w:sz w:val="24"/>
          <w:szCs w:val="24"/>
        </w:rPr>
        <w:t xml:space="preserve"> </w:t>
      </w:r>
      <w:r w:rsidR="006007E7" w:rsidRPr="00CF534C">
        <w:rPr>
          <w:rFonts w:ascii="Times New Roman" w:hAnsi="Times New Roman" w:cs="Times New Roman"/>
          <w:sz w:val="24"/>
          <w:szCs w:val="24"/>
        </w:rPr>
        <w:t xml:space="preserve"> </w:t>
      </w:r>
      <w:r w:rsidR="00211068" w:rsidRPr="00CF534C">
        <w:rPr>
          <w:rFonts w:ascii="Times New Roman" w:hAnsi="Times New Roman" w:cs="Times New Roman"/>
          <w:sz w:val="24"/>
          <w:szCs w:val="24"/>
        </w:rPr>
        <w:t>B</w:t>
      </w:r>
      <w:r w:rsidR="006007E7" w:rsidRPr="00CF534C">
        <w:rPr>
          <w:rFonts w:ascii="Times New Roman" w:hAnsi="Times New Roman" w:cs="Times New Roman"/>
          <w:sz w:val="24"/>
          <w:szCs w:val="24"/>
        </w:rPr>
        <w:t>e</w:t>
      </w:r>
      <w:r w:rsidR="007C4854" w:rsidRPr="00CF534C">
        <w:rPr>
          <w:rFonts w:ascii="Times New Roman" w:hAnsi="Times New Roman" w:cs="Times New Roman"/>
          <w:sz w:val="24"/>
          <w:szCs w:val="24"/>
        </w:rPr>
        <w:t>havioural explanations such as an endowment effect or loss aversion (</w:t>
      </w:r>
      <w:bookmarkStart w:id="5" w:name="_Hlk1727624"/>
      <w:r w:rsidR="007C4854" w:rsidRPr="00CF534C">
        <w:rPr>
          <w:rFonts w:ascii="Times New Roman" w:hAnsi="Times New Roman" w:cs="Times New Roman"/>
          <w:sz w:val="24"/>
          <w:szCs w:val="24"/>
        </w:rPr>
        <w:t>Tversky and Kahneman</w:t>
      </w:r>
      <w:r w:rsidR="008920DA">
        <w:rPr>
          <w:rFonts w:ascii="Times New Roman" w:hAnsi="Times New Roman" w:cs="Times New Roman"/>
          <w:sz w:val="24"/>
          <w:szCs w:val="24"/>
        </w:rPr>
        <w:t>,</w:t>
      </w:r>
      <w:r w:rsidR="007C4854" w:rsidRPr="00CF534C">
        <w:rPr>
          <w:rFonts w:ascii="Times New Roman" w:hAnsi="Times New Roman" w:cs="Times New Roman"/>
          <w:sz w:val="24"/>
          <w:szCs w:val="24"/>
        </w:rPr>
        <w:t xml:space="preserve"> 1991</w:t>
      </w:r>
      <w:bookmarkEnd w:id="5"/>
      <w:r w:rsidR="007C4854" w:rsidRPr="00CF534C">
        <w:rPr>
          <w:rFonts w:ascii="Times New Roman" w:hAnsi="Times New Roman" w:cs="Times New Roman"/>
          <w:sz w:val="24"/>
          <w:szCs w:val="24"/>
        </w:rPr>
        <w:t xml:space="preserve">) </w:t>
      </w:r>
      <w:r w:rsidR="006007E7" w:rsidRPr="00CF534C">
        <w:rPr>
          <w:rFonts w:ascii="Times New Roman" w:hAnsi="Times New Roman" w:cs="Times New Roman"/>
          <w:sz w:val="24"/>
          <w:szCs w:val="24"/>
        </w:rPr>
        <w:t xml:space="preserve">and </w:t>
      </w:r>
      <w:r w:rsidR="007C4854" w:rsidRPr="00CF534C">
        <w:rPr>
          <w:rFonts w:ascii="Times New Roman" w:hAnsi="Times New Roman" w:cs="Times New Roman"/>
          <w:sz w:val="24"/>
          <w:szCs w:val="24"/>
        </w:rPr>
        <w:t>ambiguity of the transaction and expected regret (</w:t>
      </w:r>
      <w:proofErr w:type="spellStart"/>
      <w:r w:rsidR="007C4854" w:rsidRPr="00CF534C">
        <w:rPr>
          <w:rFonts w:ascii="Times New Roman" w:hAnsi="Times New Roman" w:cs="Times New Roman"/>
          <w:sz w:val="24"/>
          <w:szCs w:val="24"/>
        </w:rPr>
        <w:t>Loomes</w:t>
      </w:r>
      <w:proofErr w:type="spellEnd"/>
      <w:r w:rsidR="007C4854" w:rsidRPr="00CF534C">
        <w:rPr>
          <w:rFonts w:ascii="Times New Roman" w:hAnsi="Times New Roman" w:cs="Times New Roman"/>
          <w:sz w:val="24"/>
          <w:szCs w:val="24"/>
        </w:rPr>
        <w:t xml:space="preserve"> and Sugden</w:t>
      </w:r>
      <w:r w:rsidR="008920DA">
        <w:rPr>
          <w:rFonts w:ascii="Times New Roman" w:hAnsi="Times New Roman" w:cs="Times New Roman"/>
          <w:sz w:val="24"/>
          <w:szCs w:val="24"/>
        </w:rPr>
        <w:t>,</w:t>
      </w:r>
      <w:r w:rsidR="007C4854" w:rsidRPr="00CF534C">
        <w:rPr>
          <w:rFonts w:ascii="Times New Roman" w:hAnsi="Times New Roman" w:cs="Times New Roman"/>
          <w:sz w:val="24"/>
          <w:szCs w:val="24"/>
        </w:rPr>
        <w:t xml:space="preserve"> 1982) have been proposed. </w:t>
      </w:r>
      <w:r w:rsidR="00211068" w:rsidRPr="00CF534C">
        <w:rPr>
          <w:rFonts w:ascii="Times New Roman" w:hAnsi="Times New Roman" w:cs="Times New Roman"/>
          <w:sz w:val="24"/>
          <w:szCs w:val="24"/>
        </w:rPr>
        <w:t>N</w:t>
      </w:r>
      <w:r w:rsidR="007C4854" w:rsidRPr="00CF534C">
        <w:rPr>
          <w:rFonts w:ascii="Times New Roman" w:hAnsi="Times New Roman" w:cs="Times New Roman"/>
          <w:sz w:val="24"/>
          <w:szCs w:val="24"/>
        </w:rPr>
        <w:t>one of these concepts have sufficiently explained the differenc</w:t>
      </w:r>
      <w:r w:rsidR="006007E7" w:rsidRPr="00CF534C">
        <w:rPr>
          <w:rFonts w:ascii="Times New Roman" w:hAnsi="Times New Roman" w:cs="Times New Roman"/>
          <w:sz w:val="24"/>
          <w:szCs w:val="24"/>
        </w:rPr>
        <w:t xml:space="preserve">es observed in empirical studies.  The difficulties of deriving unbiased estimates of WTA mean that WTP is almost always used, </w:t>
      </w:r>
      <w:r w:rsidR="00FD09B7" w:rsidRPr="00CF534C">
        <w:rPr>
          <w:rFonts w:ascii="Times New Roman" w:hAnsi="Times New Roman" w:cs="Times New Roman"/>
          <w:sz w:val="24"/>
          <w:szCs w:val="24"/>
        </w:rPr>
        <w:t xml:space="preserve">though this </w:t>
      </w:r>
      <w:r w:rsidR="006007E7" w:rsidRPr="00CF534C">
        <w:rPr>
          <w:rFonts w:ascii="Times New Roman" w:hAnsi="Times New Roman" w:cs="Times New Roman"/>
          <w:sz w:val="24"/>
          <w:szCs w:val="24"/>
        </w:rPr>
        <w:t>underestimat</w:t>
      </w:r>
      <w:r w:rsidR="00FD09B7" w:rsidRPr="00CF534C">
        <w:rPr>
          <w:rFonts w:ascii="Times New Roman" w:hAnsi="Times New Roman" w:cs="Times New Roman"/>
          <w:sz w:val="24"/>
          <w:szCs w:val="24"/>
        </w:rPr>
        <w:t>es</w:t>
      </w:r>
      <w:r w:rsidR="006007E7" w:rsidRPr="00CF534C">
        <w:rPr>
          <w:rFonts w:ascii="Times New Roman" w:hAnsi="Times New Roman" w:cs="Times New Roman"/>
          <w:sz w:val="24"/>
          <w:szCs w:val="24"/>
        </w:rPr>
        <w:t xml:space="preserve"> WTA and remains controversial.</w:t>
      </w:r>
    </w:p>
    <w:p w14:paraId="13A79509" w14:textId="718BD00C" w:rsidR="004A4890" w:rsidRPr="00C64725" w:rsidRDefault="0033431F" w:rsidP="002463B8">
      <w:pPr>
        <w:pStyle w:val="Heading1"/>
      </w:pPr>
      <w:r w:rsidRPr="00C64725">
        <w:t>V</w:t>
      </w:r>
      <w:r w:rsidR="004A4890" w:rsidRPr="00C64725">
        <w:t>aluation</w:t>
      </w:r>
      <w:r w:rsidRPr="00C64725">
        <w:t xml:space="preserve"> in practice</w:t>
      </w:r>
    </w:p>
    <w:p w14:paraId="210B58D0" w14:textId="4A55734B" w:rsidR="00A35DC5" w:rsidRPr="00CF534C" w:rsidRDefault="007C1788"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w:t>
      </w:r>
      <w:r w:rsidR="00A35DC5" w:rsidRPr="00CF534C">
        <w:rPr>
          <w:rFonts w:ascii="Times New Roman" w:hAnsi="Times New Roman" w:cs="Times New Roman"/>
          <w:sz w:val="24"/>
          <w:szCs w:val="24"/>
        </w:rPr>
        <w:t xml:space="preserve">here are many </w:t>
      </w:r>
      <w:r w:rsidRPr="00CF534C">
        <w:rPr>
          <w:rFonts w:ascii="Times New Roman" w:hAnsi="Times New Roman" w:cs="Times New Roman"/>
          <w:sz w:val="24"/>
          <w:szCs w:val="24"/>
        </w:rPr>
        <w:t>applications</w:t>
      </w:r>
      <w:r w:rsidR="00C845B9" w:rsidRPr="00CF534C">
        <w:rPr>
          <w:rFonts w:ascii="Times New Roman" w:hAnsi="Times New Roman" w:cs="Times New Roman"/>
          <w:sz w:val="24"/>
          <w:szCs w:val="24"/>
        </w:rPr>
        <w:t xml:space="preserve"> for valuation evidence</w:t>
      </w:r>
      <w:r w:rsidR="00486BDC" w:rsidRPr="00CF534C">
        <w:rPr>
          <w:rFonts w:ascii="Times New Roman" w:hAnsi="Times New Roman" w:cs="Times New Roman"/>
          <w:sz w:val="24"/>
          <w:szCs w:val="24"/>
        </w:rPr>
        <w:t xml:space="preserve"> </w:t>
      </w:r>
      <w:r w:rsidR="00C845B9" w:rsidRPr="00CF534C">
        <w:rPr>
          <w:rFonts w:ascii="Times New Roman" w:hAnsi="Times New Roman" w:cs="Times New Roman"/>
          <w:sz w:val="24"/>
          <w:szCs w:val="24"/>
        </w:rPr>
        <w:t>that may call for different methods, coverage, accuracy and research expenditure, and may evoke different ethical and practical objections (see e.g. Beaumont et al</w:t>
      </w:r>
      <w:r w:rsidR="008920DA">
        <w:rPr>
          <w:rFonts w:ascii="Times New Roman" w:hAnsi="Times New Roman" w:cs="Times New Roman"/>
          <w:sz w:val="24"/>
          <w:szCs w:val="24"/>
        </w:rPr>
        <w:t>.,</w:t>
      </w:r>
      <w:r w:rsidR="00C845B9" w:rsidRPr="00CF534C">
        <w:rPr>
          <w:rFonts w:ascii="Times New Roman" w:hAnsi="Times New Roman" w:cs="Times New Roman"/>
          <w:sz w:val="24"/>
          <w:szCs w:val="24"/>
        </w:rPr>
        <w:t xml:space="preserve"> 2018, Gómez-</w:t>
      </w:r>
      <w:proofErr w:type="spellStart"/>
      <w:r w:rsidR="00C845B9" w:rsidRPr="00CF534C">
        <w:rPr>
          <w:rFonts w:ascii="Times New Roman" w:hAnsi="Times New Roman" w:cs="Times New Roman"/>
          <w:sz w:val="24"/>
          <w:szCs w:val="24"/>
        </w:rPr>
        <w:t>Baggethun</w:t>
      </w:r>
      <w:proofErr w:type="spellEnd"/>
      <w:r w:rsidR="00C845B9" w:rsidRPr="00CF534C">
        <w:rPr>
          <w:rFonts w:ascii="Times New Roman" w:hAnsi="Times New Roman" w:cs="Times New Roman"/>
          <w:sz w:val="24"/>
          <w:szCs w:val="24"/>
        </w:rPr>
        <w:t xml:space="preserve"> and Barton</w:t>
      </w:r>
      <w:r w:rsidR="008920DA">
        <w:rPr>
          <w:rFonts w:ascii="Times New Roman" w:hAnsi="Times New Roman" w:cs="Times New Roman"/>
          <w:sz w:val="24"/>
          <w:szCs w:val="24"/>
        </w:rPr>
        <w:t>,</w:t>
      </w:r>
      <w:r w:rsidR="00C845B9" w:rsidRPr="00CF534C">
        <w:rPr>
          <w:rFonts w:ascii="Times New Roman" w:hAnsi="Times New Roman" w:cs="Times New Roman"/>
          <w:sz w:val="24"/>
          <w:szCs w:val="24"/>
        </w:rPr>
        <w:t xml:space="preserve"> 2013, </w:t>
      </w:r>
      <w:proofErr w:type="spellStart"/>
      <w:r w:rsidR="00C845B9" w:rsidRPr="00CF534C">
        <w:rPr>
          <w:rFonts w:ascii="Times New Roman" w:hAnsi="Times New Roman" w:cs="Times New Roman"/>
          <w:sz w:val="24"/>
          <w:szCs w:val="24"/>
        </w:rPr>
        <w:t>Laurans</w:t>
      </w:r>
      <w:proofErr w:type="spellEnd"/>
      <w:r w:rsidR="001773DC">
        <w:rPr>
          <w:rFonts w:ascii="Times New Roman" w:hAnsi="Times New Roman" w:cs="Times New Roman"/>
          <w:sz w:val="24"/>
          <w:szCs w:val="24"/>
        </w:rPr>
        <w:t xml:space="preserve"> </w:t>
      </w:r>
      <w:r w:rsidR="00C845B9" w:rsidRPr="00CF534C">
        <w:rPr>
          <w:rFonts w:ascii="Times New Roman" w:hAnsi="Times New Roman" w:cs="Times New Roman"/>
          <w:sz w:val="24"/>
          <w:szCs w:val="24"/>
        </w:rPr>
        <w:t>et al.</w:t>
      </w:r>
      <w:r w:rsidR="008920DA">
        <w:rPr>
          <w:rFonts w:ascii="Times New Roman" w:hAnsi="Times New Roman" w:cs="Times New Roman"/>
          <w:sz w:val="24"/>
          <w:szCs w:val="24"/>
        </w:rPr>
        <w:t>,</w:t>
      </w:r>
      <w:r w:rsidR="00C845B9" w:rsidRPr="00CF534C">
        <w:rPr>
          <w:rFonts w:ascii="Times New Roman" w:hAnsi="Times New Roman" w:cs="Times New Roman"/>
          <w:sz w:val="24"/>
          <w:szCs w:val="24"/>
        </w:rPr>
        <w:t xml:space="preserve"> 2013).  </w:t>
      </w:r>
      <w:r w:rsidR="00CE1D91">
        <w:rPr>
          <w:rFonts w:ascii="Times New Roman" w:hAnsi="Times New Roman" w:cs="Times New Roman"/>
          <w:sz w:val="24"/>
          <w:szCs w:val="24"/>
        </w:rPr>
        <w:t xml:space="preserve">The article by Curnow in this special issue (2019) is a summary of the </w:t>
      </w:r>
      <w:r w:rsidR="0093503A">
        <w:rPr>
          <w:rFonts w:ascii="Times New Roman" w:hAnsi="Times New Roman" w:cs="Times New Roman"/>
          <w:sz w:val="24"/>
          <w:szCs w:val="24"/>
        </w:rPr>
        <w:t xml:space="preserve">current </w:t>
      </w:r>
      <w:r w:rsidR="00CE1D91">
        <w:rPr>
          <w:rFonts w:ascii="Times New Roman" w:hAnsi="Times New Roman" w:cs="Times New Roman"/>
          <w:sz w:val="24"/>
          <w:szCs w:val="24"/>
        </w:rPr>
        <w:t>use of economic evidence in environmental policy by the UK government. In general, a</w:t>
      </w:r>
      <w:r w:rsidR="00C845B9" w:rsidRPr="00CF534C">
        <w:rPr>
          <w:rFonts w:ascii="Times New Roman" w:hAnsi="Times New Roman" w:cs="Times New Roman"/>
          <w:sz w:val="24"/>
          <w:szCs w:val="24"/>
        </w:rPr>
        <w:t>pplications include</w:t>
      </w:r>
      <w:r w:rsidR="00A35DC5" w:rsidRPr="00CF534C">
        <w:rPr>
          <w:rFonts w:ascii="Times New Roman" w:hAnsi="Times New Roman" w:cs="Times New Roman"/>
          <w:sz w:val="24"/>
          <w:szCs w:val="24"/>
        </w:rPr>
        <w:t>:</w:t>
      </w:r>
    </w:p>
    <w:p w14:paraId="7412CAB2" w14:textId="74E60849" w:rsidR="008336FB" w:rsidRPr="00CF534C" w:rsidRDefault="008336FB"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Demonstrating economic value</w:t>
      </w:r>
      <w:r w:rsidR="00631AF9" w:rsidRPr="00CF534C">
        <w:rPr>
          <w:rFonts w:ascii="Times New Roman" w:hAnsi="Times New Roman" w:cs="Times New Roman"/>
          <w:sz w:val="24"/>
          <w:szCs w:val="24"/>
        </w:rPr>
        <w:t>, advocacy</w:t>
      </w:r>
    </w:p>
    <w:p w14:paraId="4B5AF60F" w14:textId="799C165C" w:rsidR="00A35DC5" w:rsidRPr="00CF534C" w:rsidRDefault="00A35DC5"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Project</w:t>
      </w:r>
      <w:r w:rsidR="001947F0" w:rsidRPr="00CF534C">
        <w:rPr>
          <w:rFonts w:ascii="Times New Roman" w:hAnsi="Times New Roman" w:cs="Times New Roman"/>
          <w:sz w:val="24"/>
          <w:szCs w:val="24"/>
        </w:rPr>
        <w:t>/policy</w:t>
      </w:r>
      <w:r w:rsidRPr="00CF534C">
        <w:rPr>
          <w:rFonts w:ascii="Times New Roman" w:hAnsi="Times New Roman" w:cs="Times New Roman"/>
          <w:sz w:val="24"/>
          <w:szCs w:val="24"/>
        </w:rPr>
        <w:t xml:space="preserve"> appraisal</w:t>
      </w:r>
      <w:r w:rsidR="001947F0" w:rsidRPr="00CF534C">
        <w:rPr>
          <w:rFonts w:ascii="Times New Roman" w:hAnsi="Times New Roman" w:cs="Times New Roman"/>
          <w:sz w:val="24"/>
          <w:szCs w:val="24"/>
        </w:rPr>
        <w:t>,</w:t>
      </w:r>
      <w:r w:rsidRPr="00CF534C">
        <w:rPr>
          <w:rFonts w:ascii="Times New Roman" w:hAnsi="Times New Roman" w:cs="Times New Roman"/>
          <w:sz w:val="24"/>
          <w:szCs w:val="24"/>
        </w:rPr>
        <w:t xml:space="preserve"> impact assessment</w:t>
      </w:r>
    </w:p>
    <w:p w14:paraId="349E0ACE" w14:textId="77777777" w:rsidR="008336FB" w:rsidRPr="00CF534C" w:rsidRDefault="008336FB"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Prioritising investments</w:t>
      </w:r>
    </w:p>
    <w:p w14:paraId="2BD8BD3C" w14:textId="77777777" w:rsidR="008336FB" w:rsidRPr="00CF534C" w:rsidRDefault="008336FB"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Demonstrating ‘Value for Money’, seeking funding </w:t>
      </w:r>
    </w:p>
    <w:p w14:paraId="2E11501D" w14:textId="4CA40487" w:rsidR="008336FB" w:rsidRPr="00CF534C" w:rsidRDefault="0093503A" w:rsidP="00CF534C">
      <w:pPr>
        <w:numPr>
          <w:ilvl w:val="0"/>
          <w:numId w:val="14"/>
        </w:numPr>
        <w:spacing w:line="360" w:lineRule="auto"/>
        <w:jc w:val="left"/>
        <w:rPr>
          <w:rFonts w:ascii="Times New Roman" w:hAnsi="Times New Roman" w:cs="Times New Roman"/>
          <w:sz w:val="24"/>
          <w:szCs w:val="24"/>
        </w:rPr>
      </w:pPr>
      <w:r>
        <w:rPr>
          <w:rFonts w:ascii="Times New Roman" w:hAnsi="Times New Roman" w:cs="Times New Roman"/>
          <w:sz w:val="24"/>
          <w:szCs w:val="24"/>
        </w:rPr>
        <w:t>Informing p</w:t>
      </w:r>
      <w:r w:rsidR="008336FB" w:rsidRPr="00CF534C">
        <w:rPr>
          <w:rFonts w:ascii="Times New Roman" w:hAnsi="Times New Roman" w:cs="Times New Roman"/>
          <w:sz w:val="24"/>
          <w:szCs w:val="24"/>
        </w:rPr>
        <w:t>lanning/location decisions</w:t>
      </w:r>
    </w:p>
    <w:p w14:paraId="7B9E76C3" w14:textId="1BD31798" w:rsidR="00A35DC5" w:rsidRPr="00CF534C" w:rsidRDefault="00A35DC5"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Monitoring</w:t>
      </w:r>
      <w:r w:rsidR="001947F0" w:rsidRPr="00CF534C">
        <w:rPr>
          <w:rFonts w:ascii="Times New Roman" w:hAnsi="Times New Roman" w:cs="Times New Roman"/>
          <w:sz w:val="24"/>
          <w:szCs w:val="24"/>
        </w:rPr>
        <w:t>/</w:t>
      </w:r>
      <w:r w:rsidRPr="00CF534C">
        <w:rPr>
          <w:rFonts w:ascii="Times New Roman" w:hAnsi="Times New Roman" w:cs="Times New Roman"/>
          <w:sz w:val="24"/>
          <w:szCs w:val="24"/>
        </w:rPr>
        <w:t>review of decisions</w:t>
      </w:r>
    </w:p>
    <w:p w14:paraId="0C3CEF8C" w14:textId="3ABEDA44" w:rsidR="00486BDC" w:rsidRPr="00CF534C" w:rsidRDefault="00486BDC" w:rsidP="00CF534C">
      <w:pPr>
        <w:numPr>
          <w:ilvl w:val="0"/>
          <w:numId w:val="14"/>
        </w:num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Environmental accounting </w:t>
      </w:r>
    </w:p>
    <w:p w14:paraId="0CD2FE6C" w14:textId="4308A3E2" w:rsidR="00A35DC5" w:rsidRPr="00CF534C" w:rsidRDefault="0093503A" w:rsidP="00CF534C">
      <w:pPr>
        <w:numPr>
          <w:ilvl w:val="0"/>
          <w:numId w:val="14"/>
        </w:num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Informing p</w:t>
      </w:r>
      <w:r w:rsidR="00A35DC5" w:rsidRPr="00CF534C">
        <w:rPr>
          <w:rFonts w:ascii="Times New Roman" w:hAnsi="Times New Roman" w:cs="Times New Roman"/>
          <w:sz w:val="24"/>
          <w:szCs w:val="24"/>
        </w:rPr>
        <w:t>ricing decisions: fees, payments, compensation</w:t>
      </w:r>
    </w:p>
    <w:p w14:paraId="23FE510A" w14:textId="77777777" w:rsidR="00052B1C" w:rsidRPr="00052B1C" w:rsidRDefault="00052B1C" w:rsidP="00052B1C">
      <w:pPr>
        <w:spacing w:line="360" w:lineRule="auto"/>
        <w:ind w:firstLine="720"/>
        <w:jc w:val="left"/>
        <w:rPr>
          <w:rFonts w:ascii="Times New Roman" w:hAnsi="Times New Roman" w:cs="Times New Roman"/>
          <w:sz w:val="24"/>
          <w:szCs w:val="24"/>
        </w:rPr>
      </w:pPr>
      <w:r w:rsidRPr="00052B1C">
        <w:rPr>
          <w:rFonts w:ascii="Times New Roman" w:hAnsi="Times New Roman" w:cs="Times New Roman"/>
          <w:sz w:val="24"/>
          <w:szCs w:val="24"/>
        </w:rPr>
        <w:t>Valuation is sometimes attempted for whole systems (e.g. WTP to protect a specific natural area).  In general however an attempt is first made to quantify environmental impacts as changes in physical values (such as tonnes of carbon storage, crop production, flood risks) and then to ascribe an economic value for each physical unit.  There is also an important distinction between stocks of ‘assets’ (e.g. total carbon stored) and flows of goods and services (e.g. carbon sequestered per year) (</w:t>
      </w:r>
      <w:proofErr w:type="spellStart"/>
      <w:r w:rsidRPr="00052B1C">
        <w:rPr>
          <w:rFonts w:ascii="Times New Roman" w:hAnsi="Times New Roman" w:cs="Times New Roman"/>
          <w:sz w:val="24"/>
          <w:szCs w:val="24"/>
        </w:rPr>
        <w:t>Ozdemiroglu</w:t>
      </w:r>
      <w:proofErr w:type="spellEnd"/>
      <w:r w:rsidRPr="00052B1C">
        <w:rPr>
          <w:rFonts w:ascii="Times New Roman" w:hAnsi="Times New Roman" w:cs="Times New Roman"/>
          <w:sz w:val="24"/>
          <w:szCs w:val="24"/>
        </w:rPr>
        <w:t xml:space="preserve">, 2019). </w:t>
      </w:r>
    </w:p>
    <w:p w14:paraId="3AA1522C" w14:textId="35DF3059" w:rsidR="00E231F1" w:rsidRPr="00E231F1" w:rsidRDefault="00E231F1" w:rsidP="00E231F1">
      <w:pPr>
        <w:spacing w:line="360" w:lineRule="auto"/>
        <w:ind w:firstLine="720"/>
        <w:jc w:val="left"/>
        <w:rPr>
          <w:rFonts w:ascii="Times New Roman" w:hAnsi="Times New Roman" w:cs="Times New Roman"/>
          <w:sz w:val="24"/>
          <w:szCs w:val="24"/>
        </w:rPr>
      </w:pPr>
      <w:r w:rsidRPr="00E231F1">
        <w:rPr>
          <w:rFonts w:ascii="Times New Roman" w:hAnsi="Times New Roman" w:cs="Times New Roman"/>
          <w:sz w:val="24"/>
          <w:szCs w:val="24"/>
        </w:rPr>
        <w:t xml:space="preserve">For most practical purposes, value transfer is used to draw values from </w:t>
      </w:r>
      <w:r w:rsidR="00A17AF2">
        <w:rPr>
          <w:rFonts w:ascii="Times New Roman" w:hAnsi="Times New Roman" w:cs="Times New Roman"/>
          <w:sz w:val="24"/>
          <w:szCs w:val="24"/>
        </w:rPr>
        <w:t>existing</w:t>
      </w:r>
      <w:r w:rsidRPr="00E231F1">
        <w:rPr>
          <w:rFonts w:ascii="Times New Roman" w:hAnsi="Times New Roman" w:cs="Times New Roman"/>
          <w:sz w:val="24"/>
          <w:szCs w:val="24"/>
        </w:rPr>
        <w:t xml:space="preserve"> studies to use as proxies in analysis. This is cheaper and quicker than conducting original studies.  The simplest type, unit transfer, directly applies an estimate of value made for one site or location to another. A more sophisticated approach uses a value function describing the relationship between value and key environmental and population factors inﬂuencing it.  Meta-analysis can be used to estimate a composite value function based on several studies. Value estimates based on careful meta-analysis of several good-quality studies may produce narrower confidence intervals than a single study</w:t>
      </w:r>
      <w:r w:rsidR="00DD45CB">
        <w:rPr>
          <w:rFonts w:ascii="Times New Roman" w:hAnsi="Times New Roman" w:cs="Times New Roman"/>
          <w:sz w:val="24"/>
          <w:szCs w:val="24"/>
        </w:rPr>
        <w:t xml:space="preserve">, provided the meta-analysis </w:t>
      </w:r>
      <w:r w:rsidR="00F832BB">
        <w:rPr>
          <w:rFonts w:ascii="Times New Roman" w:hAnsi="Times New Roman" w:cs="Times New Roman"/>
          <w:sz w:val="24"/>
          <w:szCs w:val="24"/>
        </w:rPr>
        <w:t xml:space="preserve">take sufficient account of </w:t>
      </w:r>
      <w:r w:rsidR="00A17AF2">
        <w:rPr>
          <w:rFonts w:ascii="Times New Roman" w:hAnsi="Times New Roman" w:cs="Times New Roman"/>
          <w:sz w:val="24"/>
          <w:szCs w:val="24"/>
        </w:rPr>
        <w:t xml:space="preserve">variability in </w:t>
      </w:r>
      <w:r w:rsidR="00F832BB">
        <w:rPr>
          <w:rFonts w:ascii="Times New Roman" w:hAnsi="Times New Roman" w:cs="Times New Roman"/>
          <w:sz w:val="24"/>
          <w:szCs w:val="24"/>
        </w:rPr>
        <w:t xml:space="preserve">socioeconomic and biophysical </w:t>
      </w:r>
      <w:r w:rsidR="00A17AF2">
        <w:rPr>
          <w:rFonts w:ascii="Times New Roman" w:hAnsi="Times New Roman" w:cs="Times New Roman"/>
          <w:sz w:val="24"/>
          <w:szCs w:val="24"/>
        </w:rPr>
        <w:t>factors</w:t>
      </w:r>
      <w:r w:rsidR="00F832BB">
        <w:rPr>
          <w:rFonts w:ascii="Times New Roman" w:hAnsi="Times New Roman" w:cs="Times New Roman"/>
          <w:sz w:val="24"/>
          <w:szCs w:val="24"/>
        </w:rPr>
        <w:t xml:space="preserve"> (Schmidt et al</w:t>
      </w:r>
      <w:r w:rsidR="008920DA">
        <w:rPr>
          <w:rFonts w:ascii="Times New Roman" w:hAnsi="Times New Roman" w:cs="Times New Roman"/>
          <w:sz w:val="24"/>
          <w:szCs w:val="24"/>
        </w:rPr>
        <w:t>.,</w:t>
      </w:r>
      <w:r w:rsidR="00F832BB">
        <w:rPr>
          <w:rFonts w:ascii="Times New Roman" w:hAnsi="Times New Roman" w:cs="Times New Roman"/>
          <w:sz w:val="24"/>
          <w:szCs w:val="24"/>
        </w:rPr>
        <w:t xml:space="preserve"> 2016)</w:t>
      </w:r>
      <w:r w:rsidRPr="00E231F1">
        <w:rPr>
          <w:rFonts w:ascii="Times New Roman" w:hAnsi="Times New Roman" w:cs="Times New Roman"/>
          <w:sz w:val="24"/>
          <w:szCs w:val="24"/>
        </w:rPr>
        <w:t>.</w:t>
      </w:r>
    </w:p>
    <w:p w14:paraId="42FA68C7" w14:textId="77777777" w:rsidR="00052B1C" w:rsidRPr="00052B1C" w:rsidRDefault="00C845B9" w:rsidP="00052B1C">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The most familiar and widespread </w:t>
      </w:r>
      <w:r w:rsidR="00E231F1">
        <w:rPr>
          <w:rFonts w:ascii="Times New Roman" w:hAnsi="Times New Roman" w:cs="Times New Roman"/>
          <w:sz w:val="24"/>
          <w:szCs w:val="24"/>
        </w:rPr>
        <w:t xml:space="preserve">application </w:t>
      </w:r>
      <w:r w:rsidRPr="00CF534C">
        <w:rPr>
          <w:rFonts w:ascii="Times New Roman" w:hAnsi="Times New Roman" w:cs="Times New Roman"/>
          <w:sz w:val="24"/>
          <w:szCs w:val="24"/>
        </w:rPr>
        <w:t xml:space="preserve">is </w:t>
      </w:r>
      <w:r w:rsidR="00C64725">
        <w:rPr>
          <w:rFonts w:ascii="Times New Roman" w:hAnsi="Times New Roman" w:cs="Times New Roman"/>
          <w:sz w:val="24"/>
          <w:szCs w:val="24"/>
        </w:rPr>
        <w:t xml:space="preserve">project appraisal using </w:t>
      </w:r>
      <w:r w:rsidRPr="00CF534C">
        <w:rPr>
          <w:rFonts w:ascii="Times New Roman" w:hAnsi="Times New Roman" w:cs="Times New Roman"/>
          <w:sz w:val="24"/>
          <w:szCs w:val="24"/>
        </w:rPr>
        <w:t>cost-benefit analysis (CBA) (see Boardman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2017, </w:t>
      </w:r>
      <w:r w:rsidR="00C64725">
        <w:rPr>
          <w:rFonts w:ascii="Times New Roman" w:hAnsi="Times New Roman" w:cs="Times New Roman"/>
          <w:sz w:val="24"/>
          <w:szCs w:val="24"/>
        </w:rPr>
        <w:t>OECD</w:t>
      </w:r>
      <w:r w:rsidR="008920DA">
        <w:rPr>
          <w:rFonts w:ascii="Times New Roman" w:hAnsi="Times New Roman" w:cs="Times New Roman"/>
          <w:sz w:val="24"/>
          <w:szCs w:val="24"/>
        </w:rPr>
        <w:t>,</w:t>
      </w:r>
      <w:r w:rsidR="00C64725">
        <w:rPr>
          <w:rFonts w:ascii="Times New Roman" w:hAnsi="Times New Roman" w:cs="Times New Roman"/>
          <w:sz w:val="24"/>
          <w:szCs w:val="24"/>
        </w:rPr>
        <w:t xml:space="preserve"> 2018</w:t>
      </w:r>
      <w:r w:rsidRPr="00CF534C">
        <w:rPr>
          <w:rFonts w:ascii="Times New Roman" w:hAnsi="Times New Roman" w:cs="Times New Roman"/>
          <w:sz w:val="24"/>
          <w:szCs w:val="24"/>
        </w:rPr>
        <w:t>).  CBA compares all the benefits and costs of project/policy options that can be valued in monetary terms</w:t>
      </w:r>
      <w:r w:rsidR="00476FD2">
        <w:rPr>
          <w:rFonts w:ascii="Times New Roman" w:hAnsi="Times New Roman" w:cs="Times New Roman"/>
          <w:sz w:val="24"/>
          <w:szCs w:val="24"/>
        </w:rPr>
        <w:t>.  These are</w:t>
      </w:r>
      <w:r w:rsidRPr="00CF534C">
        <w:rPr>
          <w:rFonts w:ascii="Times New Roman" w:hAnsi="Times New Roman" w:cs="Times New Roman"/>
          <w:sz w:val="24"/>
          <w:szCs w:val="24"/>
        </w:rPr>
        <w:t xml:space="preserve"> discounted</w:t>
      </w:r>
      <w:r w:rsidR="00476FD2">
        <w:rPr>
          <w:rFonts w:ascii="Times New Roman" w:hAnsi="Times New Roman" w:cs="Times New Roman"/>
          <w:sz w:val="24"/>
          <w:szCs w:val="24"/>
        </w:rPr>
        <w:t xml:space="preserve"> to convert future values to present-day equivalents, then </w:t>
      </w:r>
      <w:r w:rsidRPr="00CF534C">
        <w:rPr>
          <w:rFonts w:ascii="Times New Roman" w:hAnsi="Times New Roman" w:cs="Times New Roman"/>
          <w:sz w:val="24"/>
          <w:szCs w:val="24"/>
        </w:rPr>
        <w:t>aggregated to</w:t>
      </w:r>
      <w:r w:rsidR="00476FD2">
        <w:rPr>
          <w:rFonts w:ascii="Times New Roman" w:hAnsi="Times New Roman" w:cs="Times New Roman"/>
          <w:sz w:val="24"/>
          <w:szCs w:val="24"/>
        </w:rPr>
        <w:t xml:space="preserve"> give</w:t>
      </w:r>
      <w:r w:rsidRPr="00CF534C">
        <w:rPr>
          <w:rFonts w:ascii="Times New Roman" w:hAnsi="Times New Roman" w:cs="Times New Roman"/>
          <w:sz w:val="24"/>
          <w:szCs w:val="24"/>
        </w:rPr>
        <w:t xml:space="preserve"> </w:t>
      </w:r>
      <w:r w:rsidR="00474906" w:rsidRPr="00CF534C">
        <w:rPr>
          <w:rFonts w:ascii="Times New Roman" w:hAnsi="Times New Roman" w:cs="Times New Roman"/>
          <w:sz w:val="24"/>
          <w:szCs w:val="24"/>
        </w:rPr>
        <w:t>expected</w:t>
      </w:r>
      <w:r w:rsidR="00124731" w:rsidRPr="00124731">
        <w:rPr>
          <w:rFonts w:ascii="Times New Roman" w:hAnsi="Times New Roman" w:cs="Times New Roman"/>
          <w:sz w:val="24"/>
          <w:szCs w:val="24"/>
          <w:vertAlign w:val="superscript"/>
        </w:rPr>
        <w:footnoteReference w:id="12"/>
      </w:r>
      <w:r w:rsidRPr="00CF534C">
        <w:rPr>
          <w:rFonts w:ascii="Times New Roman" w:hAnsi="Times New Roman" w:cs="Times New Roman"/>
          <w:sz w:val="24"/>
          <w:szCs w:val="24"/>
        </w:rPr>
        <w:t xml:space="preserve"> net present value</w:t>
      </w:r>
      <w:r w:rsidR="00124731">
        <w:rPr>
          <w:rFonts w:ascii="Times New Roman" w:hAnsi="Times New Roman" w:cs="Times New Roman"/>
          <w:sz w:val="24"/>
          <w:szCs w:val="24"/>
        </w:rPr>
        <w:t>.</w:t>
      </w:r>
      <w:r w:rsidR="0051667E" w:rsidRPr="00CF534C">
        <w:rPr>
          <w:rFonts w:ascii="Times New Roman" w:hAnsi="Times New Roman" w:cs="Times New Roman"/>
          <w:sz w:val="24"/>
          <w:szCs w:val="24"/>
        </w:rPr>
        <w:t xml:space="preserve">  CBA can compare options for a specific decision, and rank/prioritise spending options in terms of their </w:t>
      </w:r>
      <w:r w:rsidR="00147EBB">
        <w:rPr>
          <w:rFonts w:ascii="Times New Roman" w:hAnsi="Times New Roman" w:cs="Times New Roman"/>
          <w:sz w:val="24"/>
          <w:szCs w:val="24"/>
        </w:rPr>
        <w:t xml:space="preserve">net present value, benefit: cost ratio, or </w:t>
      </w:r>
      <w:r w:rsidR="0051667E" w:rsidRPr="00CF534C">
        <w:rPr>
          <w:rFonts w:ascii="Times New Roman" w:hAnsi="Times New Roman" w:cs="Times New Roman"/>
          <w:sz w:val="24"/>
          <w:szCs w:val="24"/>
        </w:rPr>
        <w:t>internal rate of return.</w:t>
      </w:r>
      <w:r w:rsidR="00052B1C">
        <w:rPr>
          <w:rFonts w:ascii="Times New Roman" w:hAnsi="Times New Roman" w:cs="Times New Roman"/>
          <w:sz w:val="24"/>
          <w:szCs w:val="24"/>
        </w:rPr>
        <w:t xml:space="preserve">  </w:t>
      </w:r>
      <w:r w:rsidR="00052B1C" w:rsidRPr="00052B1C">
        <w:rPr>
          <w:rFonts w:ascii="Times New Roman" w:hAnsi="Times New Roman" w:cs="Times New Roman"/>
          <w:sz w:val="24"/>
          <w:szCs w:val="24"/>
        </w:rPr>
        <w:t xml:space="preserve">Extensive official guidance for appraisal exists in many jurisdictions, including the UK (HMT, 2018), the EU (EC, 2015), US (EPA, 2010) and so on. Guidance for value transfer is also available (e.g. </w:t>
      </w:r>
      <w:proofErr w:type="spellStart"/>
      <w:r w:rsidR="00052B1C" w:rsidRPr="00052B1C">
        <w:rPr>
          <w:rFonts w:ascii="Times New Roman" w:hAnsi="Times New Roman" w:cs="Times New Roman"/>
          <w:sz w:val="24"/>
          <w:szCs w:val="24"/>
        </w:rPr>
        <w:t>eftec</w:t>
      </w:r>
      <w:proofErr w:type="spellEnd"/>
      <w:r w:rsidR="00052B1C" w:rsidRPr="00052B1C">
        <w:rPr>
          <w:rFonts w:ascii="Times New Roman" w:hAnsi="Times New Roman" w:cs="Times New Roman"/>
          <w:sz w:val="24"/>
          <w:szCs w:val="24"/>
        </w:rPr>
        <w:t>, 2010 as formal guidance from UK Defra).</w:t>
      </w:r>
    </w:p>
    <w:p w14:paraId="059D8A67" w14:textId="50F463CF" w:rsidR="00474906" w:rsidRPr="00CF534C" w:rsidRDefault="00474906" w:rsidP="00AC61FB">
      <w:pPr>
        <w:spacing w:line="360" w:lineRule="auto"/>
        <w:ind w:firstLine="720"/>
        <w:jc w:val="left"/>
        <w:rPr>
          <w:rFonts w:ascii="Times New Roman" w:hAnsi="Times New Roman" w:cs="Times New Roman"/>
          <w:bCs/>
          <w:sz w:val="24"/>
          <w:szCs w:val="24"/>
        </w:rPr>
      </w:pPr>
      <w:r w:rsidRPr="00CF534C">
        <w:rPr>
          <w:rFonts w:ascii="Times New Roman" w:hAnsi="Times New Roman" w:cs="Times New Roman"/>
          <w:bCs/>
          <w:sz w:val="24"/>
          <w:szCs w:val="24"/>
        </w:rPr>
        <w:t>Discounting can be justified through social time-preference (people value benefits now more than benefits later) and/or returns to investment (projects should bring greater social return than alternative uses for funds) (see HMT</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2018).  The choice of discount rate is </w:t>
      </w:r>
      <w:r w:rsidR="00124731">
        <w:rPr>
          <w:rFonts w:ascii="Times New Roman" w:hAnsi="Times New Roman" w:cs="Times New Roman"/>
          <w:bCs/>
          <w:sz w:val="24"/>
          <w:szCs w:val="24"/>
        </w:rPr>
        <w:lastRenderedPageBreak/>
        <w:t xml:space="preserve">however </w:t>
      </w:r>
      <w:r w:rsidRPr="00CF534C">
        <w:rPr>
          <w:rFonts w:ascii="Times New Roman" w:hAnsi="Times New Roman" w:cs="Times New Roman"/>
          <w:bCs/>
          <w:sz w:val="24"/>
          <w:szCs w:val="24"/>
        </w:rPr>
        <w:t>hard to justify objectively (</w:t>
      </w:r>
      <w:bookmarkStart w:id="6" w:name="_Hlk1731823"/>
      <w:r w:rsidRPr="00CF534C">
        <w:rPr>
          <w:rFonts w:ascii="Times New Roman" w:hAnsi="Times New Roman" w:cs="Times New Roman"/>
          <w:bCs/>
          <w:sz w:val="24"/>
          <w:szCs w:val="24"/>
        </w:rPr>
        <w:t>Arrow et al</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2012</w:t>
      </w:r>
      <w:bookmarkEnd w:id="6"/>
      <w:r w:rsidRPr="00CF534C">
        <w:rPr>
          <w:rFonts w:ascii="Times New Roman" w:hAnsi="Times New Roman" w:cs="Times New Roman"/>
          <w:bCs/>
          <w:sz w:val="24"/>
          <w:szCs w:val="24"/>
        </w:rPr>
        <w:t>) but has great influence over results (</w:t>
      </w:r>
      <w:bookmarkStart w:id="7" w:name="_Hlk1731851"/>
      <w:r w:rsidRPr="00CF534C">
        <w:rPr>
          <w:rFonts w:ascii="Times New Roman" w:hAnsi="Times New Roman" w:cs="Times New Roman"/>
          <w:bCs/>
          <w:sz w:val="24"/>
          <w:szCs w:val="24"/>
        </w:rPr>
        <w:t>Weitzman</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w:t>
      </w:r>
      <w:bookmarkEnd w:id="7"/>
      <w:r w:rsidRPr="00CF534C">
        <w:rPr>
          <w:rFonts w:ascii="Times New Roman" w:hAnsi="Times New Roman" w:cs="Times New Roman"/>
          <w:bCs/>
          <w:sz w:val="24"/>
          <w:szCs w:val="24"/>
        </w:rPr>
        <w:t xml:space="preserve">7).  </w:t>
      </w:r>
      <w:r w:rsidR="00124731">
        <w:rPr>
          <w:rFonts w:ascii="Times New Roman" w:hAnsi="Times New Roman" w:cs="Times New Roman"/>
          <w:bCs/>
          <w:sz w:val="24"/>
          <w:szCs w:val="24"/>
        </w:rPr>
        <w:t>N</w:t>
      </w:r>
      <w:r w:rsidR="00147EBB">
        <w:rPr>
          <w:rFonts w:ascii="Times New Roman" w:hAnsi="Times New Roman" w:cs="Times New Roman"/>
          <w:bCs/>
          <w:sz w:val="24"/>
          <w:szCs w:val="24"/>
        </w:rPr>
        <w:t>ational governments and international institutions typically have a standar</w:t>
      </w:r>
      <w:r w:rsidR="00124731">
        <w:rPr>
          <w:rFonts w:ascii="Times New Roman" w:hAnsi="Times New Roman" w:cs="Times New Roman"/>
          <w:bCs/>
          <w:sz w:val="24"/>
          <w:szCs w:val="24"/>
        </w:rPr>
        <w:t>d rate to ensure consistent discounting across all public sector appraisals</w:t>
      </w:r>
      <w:r w:rsidR="00147EBB">
        <w:rPr>
          <w:rFonts w:ascii="Times New Roman" w:hAnsi="Times New Roman" w:cs="Times New Roman"/>
          <w:bCs/>
          <w:sz w:val="24"/>
          <w:szCs w:val="24"/>
        </w:rPr>
        <w:t xml:space="preserve"> (European Commission</w:t>
      </w:r>
      <w:r w:rsidR="008920DA">
        <w:rPr>
          <w:rFonts w:ascii="Times New Roman" w:hAnsi="Times New Roman" w:cs="Times New Roman"/>
          <w:bCs/>
          <w:sz w:val="24"/>
          <w:szCs w:val="24"/>
        </w:rPr>
        <w:t>,</w:t>
      </w:r>
      <w:r w:rsidR="00147EBB">
        <w:rPr>
          <w:rFonts w:ascii="Times New Roman" w:hAnsi="Times New Roman" w:cs="Times New Roman"/>
          <w:bCs/>
          <w:sz w:val="24"/>
          <w:szCs w:val="24"/>
        </w:rPr>
        <w:t xml:space="preserve"> 2015; HMT, 2018).  </w:t>
      </w:r>
      <w:r w:rsidRPr="00CF534C">
        <w:rPr>
          <w:rFonts w:ascii="Times New Roman" w:hAnsi="Times New Roman" w:cs="Times New Roman"/>
          <w:bCs/>
          <w:sz w:val="24"/>
          <w:szCs w:val="24"/>
        </w:rPr>
        <w:t>Some argue that discounting is inappropriate for long-term, significant environmental changes (</w:t>
      </w:r>
      <w:bookmarkStart w:id="8" w:name="_Hlk1731860"/>
      <w:r w:rsidRPr="00CF534C">
        <w:rPr>
          <w:rFonts w:ascii="Times New Roman" w:hAnsi="Times New Roman" w:cs="Times New Roman"/>
          <w:bCs/>
          <w:sz w:val="24"/>
          <w:szCs w:val="24"/>
        </w:rPr>
        <w:t>Stern, Peters et al.</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2006, </w:t>
      </w:r>
      <w:proofErr w:type="spellStart"/>
      <w:r w:rsidRPr="00CF534C">
        <w:rPr>
          <w:rFonts w:ascii="Times New Roman" w:hAnsi="Times New Roman" w:cs="Times New Roman"/>
          <w:bCs/>
          <w:sz w:val="24"/>
          <w:szCs w:val="24"/>
        </w:rPr>
        <w:t>Saez</w:t>
      </w:r>
      <w:proofErr w:type="spellEnd"/>
      <w:r w:rsidRPr="00CF534C">
        <w:rPr>
          <w:rFonts w:ascii="Times New Roman" w:hAnsi="Times New Roman" w:cs="Times New Roman"/>
          <w:bCs/>
          <w:sz w:val="24"/>
          <w:szCs w:val="24"/>
        </w:rPr>
        <w:t xml:space="preserve"> and </w:t>
      </w:r>
      <w:proofErr w:type="spellStart"/>
      <w:r w:rsidRPr="00CF534C">
        <w:rPr>
          <w:rFonts w:ascii="Times New Roman" w:hAnsi="Times New Roman" w:cs="Times New Roman"/>
          <w:bCs/>
          <w:sz w:val="24"/>
          <w:szCs w:val="24"/>
        </w:rPr>
        <w:t>Requena</w:t>
      </w:r>
      <w:proofErr w:type="spellEnd"/>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2007, Stern and Taylor</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2007, Faccioli, Hanley et al.</w:t>
      </w:r>
      <w:r w:rsidR="008920DA">
        <w:rPr>
          <w:rFonts w:ascii="Times New Roman" w:hAnsi="Times New Roman" w:cs="Times New Roman"/>
          <w:bCs/>
          <w:sz w:val="24"/>
          <w:szCs w:val="24"/>
        </w:rPr>
        <w:t>,</w:t>
      </w:r>
      <w:r w:rsidRPr="00CF534C">
        <w:rPr>
          <w:rFonts w:ascii="Times New Roman" w:hAnsi="Times New Roman" w:cs="Times New Roman"/>
          <w:bCs/>
          <w:sz w:val="24"/>
          <w:szCs w:val="24"/>
        </w:rPr>
        <w:t xml:space="preserve"> 2016</w:t>
      </w:r>
      <w:bookmarkEnd w:id="8"/>
      <w:r w:rsidRPr="00CF534C">
        <w:rPr>
          <w:rFonts w:ascii="Times New Roman" w:hAnsi="Times New Roman" w:cs="Times New Roman"/>
          <w:bCs/>
          <w:sz w:val="24"/>
          <w:szCs w:val="24"/>
        </w:rPr>
        <w:t xml:space="preserve">) because </w:t>
      </w:r>
      <w:r w:rsidR="00124731">
        <w:rPr>
          <w:rFonts w:ascii="Times New Roman" w:hAnsi="Times New Roman" w:cs="Times New Roman"/>
          <w:bCs/>
          <w:sz w:val="24"/>
          <w:szCs w:val="24"/>
        </w:rPr>
        <w:t xml:space="preserve">the </w:t>
      </w:r>
      <w:r w:rsidRPr="00CF534C">
        <w:rPr>
          <w:rFonts w:ascii="Times New Roman" w:hAnsi="Times New Roman" w:cs="Times New Roman"/>
          <w:bCs/>
          <w:sz w:val="24"/>
          <w:szCs w:val="24"/>
        </w:rPr>
        <w:t>standard discount rates of a few percent result in huge discounting of long-term impacts – which for climate policy, for example, could justify a “wait and see” approach.  Some advocate declining or hyperbolic discount rates (</w:t>
      </w:r>
      <w:bookmarkStart w:id="9" w:name="_Hlk1731868"/>
      <w:r w:rsidRPr="00CF534C">
        <w:rPr>
          <w:rFonts w:ascii="Times New Roman" w:hAnsi="Times New Roman" w:cs="Times New Roman"/>
          <w:bCs/>
          <w:sz w:val="24"/>
          <w:szCs w:val="24"/>
        </w:rPr>
        <w:t>Kirby, 1997</w:t>
      </w:r>
      <w:bookmarkEnd w:id="9"/>
      <w:r w:rsidRPr="00CF534C">
        <w:rPr>
          <w:rFonts w:ascii="Times New Roman" w:hAnsi="Times New Roman" w:cs="Times New Roman"/>
          <w:bCs/>
          <w:sz w:val="24"/>
          <w:szCs w:val="24"/>
        </w:rPr>
        <w:t xml:space="preserve">), others a low constant rate. </w:t>
      </w:r>
      <w:bookmarkStart w:id="10" w:name="_Hlk1731876"/>
      <w:r w:rsidRPr="00CF534C">
        <w:rPr>
          <w:rFonts w:ascii="Times New Roman" w:hAnsi="Times New Roman" w:cs="Times New Roman"/>
          <w:bCs/>
          <w:sz w:val="24"/>
          <w:szCs w:val="24"/>
        </w:rPr>
        <w:t xml:space="preserve">Heal </w:t>
      </w:r>
      <w:r w:rsidR="008920DA">
        <w:rPr>
          <w:rFonts w:ascii="Times New Roman" w:hAnsi="Times New Roman" w:cs="Times New Roman"/>
          <w:bCs/>
          <w:sz w:val="24"/>
          <w:szCs w:val="24"/>
        </w:rPr>
        <w:t>and</w:t>
      </w:r>
      <w:r w:rsidRPr="00CF534C">
        <w:rPr>
          <w:rFonts w:ascii="Times New Roman" w:hAnsi="Times New Roman" w:cs="Times New Roman"/>
          <w:bCs/>
          <w:sz w:val="24"/>
          <w:szCs w:val="24"/>
        </w:rPr>
        <w:t xml:space="preserve"> Millner (2014) </w:t>
      </w:r>
      <w:bookmarkEnd w:id="10"/>
      <w:r w:rsidRPr="00CF534C">
        <w:rPr>
          <w:rFonts w:ascii="Times New Roman" w:hAnsi="Times New Roman" w:cs="Times New Roman"/>
          <w:bCs/>
          <w:sz w:val="24"/>
          <w:szCs w:val="24"/>
        </w:rPr>
        <w:t xml:space="preserve">argue that there are no objectively correct discount rates, just different ethical positions that </w:t>
      </w:r>
      <w:r w:rsidR="00147EBB">
        <w:rPr>
          <w:rFonts w:ascii="Times New Roman" w:hAnsi="Times New Roman" w:cs="Times New Roman"/>
          <w:bCs/>
          <w:sz w:val="24"/>
          <w:szCs w:val="24"/>
        </w:rPr>
        <w:t>need to be weighted</w:t>
      </w:r>
      <w:r w:rsidRPr="00CF534C">
        <w:rPr>
          <w:rFonts w:ascii="Times New Roman" w:hAnsi="Times New Roman" w:cs="Times New Roman"/>
          <w:bCs/>
          <w:sz w:val="24"/>
          <w:szCs w:val="24"/>
        </w:rPr>
        <w:t xml:space="preserve">: climate policy analysis “becomes an exercise in social choice” that requires aggregating “the diverse preferences of individuals into a representative discount rate”.  At any rate, </w:t>
      </w:r>
      <w:r w:rsidR="0051667E" w:rsidRPr="00CF534C">
        <w:rPr>
          <w:rFonts w:ascii="Times New Roman" w:hAnsi="Times New Roman" w:cs="Times New Roman"/>
          <w:bCs/>
          <w:sz w:val="24"/>
          <w:szCs w:val="24"/>
        </w:rPr>
        <w:t>CBA</w:t>
      </w:r>
      <w:r w:rsidRPr="00CF534C">
        <w:rPr>
          <w:rFonts w:ascii="Times New Roman" w:hAnsi="Times New Roman" w:cs="Times New Roman"/>
          <w:bCs/>
          <w:sz w:val="24"/>
          <w:szCs w:val="24"/>
        </w:rPr>
        <w:t xml:space="preserve"> should consider the impact of the discount rate on the analysis, including sensitivity analysis using different discount rates and explicit discussion of impacts in different time periods </w:t>
      </w:r>
      <w:r w:rsidRPr="00CF534C">
        <w:rPr>
          <w:rFonts w:ascii="Times New Roman" w:hAnsi="Times New Roman" w:cs="Times New Roman"/>
          <w:bCs/>
          <w:sz w:val="24"/>
          <w:szCs w:val="24"/>
        </w:rPr>
        <w:fldChar w:fldCharType="begin"/>
      </w:r>
      <w:r w:rsidRPr="00CF534C">
        <w:rPr>
          <w:rFonts w:ascii="Times New Roman" w:hAnsi="Times New Roman" w:cs="Times New Roman"/>
          <w:bCs/>
          <w:sz w:val="24"/>
          <w:szCs w:val="24"/>
        </w:rPr>
        <w:instrText xml:space="preserve"> ADDIN EN.CITE &lt;EndNote&gt;&lt;Cite&gt;&lt;Author&gt;HM Treasury&lt;/Author&gt;&lt;Year&gt;2015&lt;/Year&gt;&lt;RecNum&gt;603&lt;/RecNum&gt;&lt;DisplayText&gt;(HM Treasury 2015)&lt;/DisplayText&gt;&lt;record&gt;&lt;rec-number&gt;603&lt;/rec-number&gt;&lt;foreign-keys&gt;&lt;key app="EN" db-id="2dxvwwzxppw5w5eaw52xt2xwwvv0p0rwvdvv" timestamp="0"&gt;603&lt;/key&gt;&lt;/foreign-keys&gt;&lt;ref-type name="Government Document"&gt;46&lt;/ref-type&gt;&lt;contributors&gt;&lt;authors&gt;&lt;author&gt;HM Treasury,&lt;/author&gt;&lt;/authors&gt;&lt;/contributors&gt;&lt;titles&gt;&lt;title&gt;The Green Book: Appraisal and Evaluation in Central Government&lt;/title&gt;&lt;/titles&gt;&lt;dates&gt;&lt;year&gt;2015&lt;/year&gt;&lt;/dates&gt;&lt;pub-location&gt;London&lt;/pub-location&gt;&lt;urls&gt;&lt;/urls&gt;&lt;/record&gt;&lt;/Cite&gt;&lt;/EndNote&gt;</w:instrText>
      </w:r>
      <w:r w:rsidRPr="00CF534C">
        <w:rPr>
          <w:rFonts w:ascii="Times New Roman" w:hAnsi="Times New Roman" w:cs="Times New Roman"/>
          <w:bCs/>
          <w:sz w:val="24"/>
          <w:szCs w:val="24"/>
        </w:rPr>
        <w:fldChar w:fldCharType="separate"/>
      </w:r>
      <w:r w:rsidRPr="00CF534C">
        <w:rPr>
          <w:rFonts w:ascii="Times New Roman" w:hAnsi="Times New Roman" w:cs="Times New Roman"/>
          <w:bCs/>
          <w:sz w:val="24"/>
          <w:szCs w:val="24"/>
        </w:rPr>
        <w:t>(HMT</w:t>
      </w:r>
      <w:r w:rsidR="007026B1" w:rsidRPr="00CF534C">
        <w:rPr>
          <w:rFonts w:ascii="Times New Roman" w:hAnsi="Times New Roman" w:cs="Times New Roman"/>
          <w:bCs/>
          <w:sz w:val="24"/>
          <w:szCs w:val="24"/>
        </w:rPr>
        <w:t>,</w:t>
      </w:r>
      <w:r w:rsidRPr="00CF534C">
        <w:rPr>
          <w:rFonts w:ascii="Times New Roman" w:hAnsi="Times New Roman" w:cs="Times New Roman"/>
          <w:bCs/>
          <w:sz w:val="24"/>
          <w:szCs w:val="24"/>
        </w:rPr>
        <w:t xml:space="preserve"> 2018)</w:t>
      </w:r>
      <w:r w:rsidR="007026B1" w:rsidRPr="00CF534C">
        <w:rPr>
          <w:rStyle w:val="FootnoteReference"/>
          <w:rFonts w:ascii="Times New Roman" w:hAnsi="Times New Roman" w:cs="Times New Roman"/>
          <w:bCs/>
          <w:sz w:val="24"/>
          <w:szCs w:val="24"/>
        </w:rPr>
        <w:footnoteReference w:id="13"/>
      </w:r>
      <w:hyperlink w:anchor="_ENREF_9" w:tooltip="HM Treasury, 2015 #603" w:history="1">
        <w:r w:rsidRPr="00CF534C">
          <w:rPr>
            <w:rStyle w:val="Hyperlink"/>
            <w:rFonts w:ascii="Times New Roman" w:hAnsi="Times New Roman" w:cs="Times New Roman"/>
            <w:bCs/>
            <w:sz w:val="24"/>
            <w:szCs w:val="24"/>
          </w:rPr>
          <w:t xml:space="preserve"> </w:t>
        </w:r>
      </w:hyperlink>
      <w:r w:rsidRPr="00CF534C">
        <w:rPr>
          <w:rFonts w:ascii="Times New Roman" w:hAnsi="Times New Roman" w:cs="Times New Roman"/>
          <w:sz w:val="24"/>
          <w:szCs w:val="24"/>
        </w:rPr>
        <w:fldChar w:fldCharType="end"/>
      </w:r>
    </w:p>
    <w:p w14:paraId="5B143F8E" w14:textId="19090853" w:rsidR="00704DDC" w:rsidRPr="00CF534C" w:rsidRDefault="00FC1E01"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Although v</w:t>
      </w:r>
      <w:r w:rsidR="00704DDC" w:rsidRPr="00CF534C">
        <w:rPr>
          <w:rFonts w:ascii="Times New Roman" w:hAnsi="Times New Roman" w:cs="Times New Roman"/>
          <w:sz w:val="24"/>
          <w:szCs w:val="24"/>
        </w:rPr>
        <w:t>aluation is primarily used in public sector settings, there is increasing uptake in the private sector</w:t>
      </w:r>
      <w:r w:rsidR="00052B1C">
        <w:rPr>
          <w:rFonts w:ascii="Times New Roman" w:hAnsi="Times New Roman" w:cs="Times New Roman"/>
          <w:sz w:val="24"/>
          <w:szCs w:val="24"/>
        </w:rPr>
        <w:t xml:space="preserve">, for example </w:t>
      </w:r>
      <w:r w:rsidR="00704DDC" w:rsidRPr="00CF534C">
        <w:rPr>
          <w:rFonts w:ascii="Times New Roman" w:hAnsi="Times New Roman" w:cs="Times New Roman"/>
          <w:sz w:val="24"/>
          <w:szCs w:val="24"/>
        </w:rPr>
        <w:t xml:space="preserve">for </w:t>
      </w:r>
      <w:r w:rsidR="00152BB5" w:rsidRPr="00CF534C">
        <w:rPr>
          <w:rFonts w:ascii="Times New Roman" w:hAnsi="Times New Roman" w:cs="Times New Roman"/>
          <w:sz w:val="24"/>
          <w:szCs w:val="24"/>
        </w:rPr>
        <w:t xml:space="preserve">determining customer priorities, </w:t>
      </w:r>
      <w:r w:rsidR="00052B1C">
        <w:rPr>
          <w:rFonts w:ascii="Times New Roman" w:hAnsi="Times New Roman" w:cs="Times New Roman"/>
          <w:sz w:val="24"/>
          <w:szCs w:val="24"/>
        </w:rPr>
        <w:t>assessing impacts and dependencies on natural systems,</w:t>
      </w:r>
      <w:r w:rsidR="00152BB5" w:rsidRPr="00CF534C">
        <w:rPr>
          <w:rFonts w:ascii="Times New Roman" w:hAnsi="Times New Roman" w:cs="Times New Roman"/>
          <w:sz w:val="24"/>
          <w:szCs w:val="24"/>
        </w:rPr>
        <w:t xml:space="preserve"> </w:t>
      </w:r>
      <w:r w:rsidR="00704DDC" w:rsidRPr="00CF534C">
        <w:rPr>
          <w:rFonts w:ascii="Times New Roman" w:hAnsi="Times New Roman" w:cs="Times New Roman"/>
          <w:sz w:val="24"/>
          <w:szCs w:val="24"/>
        </w:rPr>
        <w:t>communication and performance tracking</w:t>
      </w:r>
      <w:r w:rsidR="00474906" w:rsidRPr="00CF534C">
        <w:rPr>
          <w:rFonts w:ascii="Times New Roman" w:hAnsi="Times New Roman" w:cs="Times New Roman"/>
          <w:sz w:val="24"/>
          <w:szCs w:val="24"/>
        </w:rPr>
        <w:t xml:space="preserve"> including </w:t>
      </w:r>
      <w:r w:rsidR="00152BB5" w:rsidRPr="00CF534C">
        <w:rPr>
          <w:rFonts w:ascii="Times New Roman" w:hAnsi="Times New Roman" w:cs="Times New Roman"/>
          <w:sz w:val="24"/>
          <w:szCs w:val="24"/>
        </w:rPr>
        <w:t xml:space="preserve">natural capital </w:t>
      </w:r>
      <w:r w:rsidR="00474906" w:rsidRPr="00CF534C">
        <w:rPr>
          <w:rFonts w:ascii="Times New Roman" w:hAnsi="Times New Roman" w:cs="Times New Roman"/>
          <w:sz w:val="24"/>
          <w:szCs w:val="24"/>
        </w:rPr>
        <w:t>and ecosystem accounting</w:t>
      </w:r>
      <w:r w:rsidR="00FB6BF0" w:rsidRPr="00CF534C">
        <w:rPr>
          <w:rFonts w:ascii="Times New Roman" w:hAnsi="Times New Roman" w:cs="Times New Roman"/>
          <w:sz w:val="24"/>
          <w:szCs w:val="24"/>
        </w:rPr>
        <w:t xml:space="preserve">.  Initiatives include, for example, </w:t>
      </w:r>
      <w:r w:rsidR="00FB6BF0" w:rsidRPr="00CF534C">
        <w:rPr>
          <w:rFonts w:ascii="Times New Roman" w:hAnsi="Times New Roman" w:cs="Times New Roman"/>
          <w:bCs/>
          <w:sz w:val="24"/>
          <w:szCs w:val="24"/>
        </w:rPr>
        <w:t>The Natural Capital Project</w:t>
      </w:r>
      <w:r w:rsidR="005D61F3" w:rsidRPr="00CF534C">
        <w:rPr>
          <w:rStyle w:val="FootnoteReference"/>
          <w:rFonts w:ascii="Times New Roman" w:hAnsi="Times New Roman" w:cs="Times New Roman"/>
          <w:bCs/>
          <w:sz w:val="24"/>
          <w:szCs w:val="24"/>
        </w:rPr>
        <w:footnoteReference w:id="14"/>
      </w:r>
      <w:r w:rsidR="005D61F3" w:rsidRPr="00CF534C">
        <w:rPr>
          <w:rFonts w:ascii="Times New Roman" w:hAnsi="Times New Roman" w:cs="Times New Roman"/>
          <w:bCs/>
          <w:sz w:val="24"/>
          <w:szCs w:val="24"/>
        </w:rPr>
        <w:t xml:space="preserve">, the </w:t>
      </w:r>
      <w:r w:rsidR="00FB6BF0" w:rsidRPr="00CF534C">
        <w:rPr>
          <w:rFonts w:ascii="Times New Roman" w:hAnsi="Times New Roman" w:cs="Times New Roman"/>
          <w:bCs/>
          <w:sz w:val="24"/>
          <w:szCs w:val="24"/>
        </w:rPr>
        <w:t>World Business Council on Sustainable Development</w:t>
      </w:r>
      <w:r w:rsidR="005D61F3" w:rsidRPr="00CF534C">
        <w:rPr>
          <w:rStyle w:val="FootnoteReference"/>
          <w:rFonts w:ascii="Times New Roman" w:hAnsi="Times New Roman" w:cs="Times New Roman"/>
          <w:bCs/>
          <w:sz w:val="24"/>
          <w:szCs w:val="24"/>
        </w:rPr>
        <w:footnoteReference w:id="15"/>
      </w:r>
      <w:r w:rsidR="005D61F3" w:rsidRPr="00CF534C">
        <w:rPr>
          <w:rFonts w:ascii="Times New Roman" w:hAnsi="Times New Roman" w:cs="Times New Roman"/>
          <w:bCs/>
          <w:sz w:val="24"/>
          <w:szCs w:val="24"/>
        </w:rPr>
        <w:t>,</w:t>
      </w:r>
      <w:r w:rsidR="00FB6BF0" w:rsidRPr="00CF534C">
        <w:rPr>
          <w:rFonts w:ascii="Times New Roman" w:hAnsi="Times New Roman" w:cs="Times New Roman"/>
          <w:bCs/>
          <w:sz w:val="24"/>
          <w:szCs w:val="24"/>
        </w:rPr>
        <w:t xml:space="preserve"> and the Natural Capital Coalition</w:t>
      </w:r>
      <w:r w:rsidR="005D61F3" w:rsidRPr="00CF534C">
        <w:rPr>
          <w:rStyle w:val="FootnoteReference"/>
          <w:rFonts w:ascii="Times New Roman" w:hAnsi="Times New Roman" w:cs="Times New Roman"/>
          <w:bCs/>
          <w:sz w:val="24"/>
          <w:szCs w:val="24"/>
        </w:rPr>
        <w:footnoteReference w:id="16"/>
      </w:r>
      <w:r w:rsidR="00152BB5" w:rsidRPr="00CF534C">
        <w:rPr>
          <w:rFonts w:ascii="Times New Roman" w:hAnsi="Times New Roman" w:cs="Times New Roman"/>
          <w:bCs/>
          <w:sz w:val="24"/>
          <w:szCs w:val="24"/>
        </w:rPr>
        <w:t xml:space="preserve"> at the international level, and water company business planning in the UK</w:t>
      </w:r>
      <w:r w:rsidR="00BC1E05">
        <w:rPr>
          <w:rFonts w:ascii="Times New Roman" w:hAnsi="Times New Roman" w:cs="Times New Roman"/>
          <w:bCs/>
          <w:sz w:val="24"/>
          <w:szCs w:val="24"/>
        </w:rPr>
        <w:t xml:space="preserve">. </w:t>
      </w:r>
      <w:r w:rsidR="002463B8">
        <w:rPr>
          <w:rFonts w:ascii="Times New Roman" w:hAnsi="Times New Roman" w:cs="Times New Roman"/>
          <w:bCs/>
          <w:sz w:val="24"/>
          <w:szCs w:val="24"/>
        </w:rPr>
        <w:t xml:space="preserve"> </w:t>
      </w:r>
      <w:r w:rsidR="002463B8" w:rsidRPr="002463B8">
        <w:rPr>
          <w:rFonts w:ascii="Times New Roman" w:hAnsi="Times New Roman" w:cs="Times New Roman"/>
          <w:bCs/>
          <w:sz w:val="24"/>
          <w:szCs w:val="24"/>
        </w:rPr>
        <w:t xml:space="preserve">Wales </w:t>
      </w:r>
      <w:r w:rsidR="002463B8">
        <w:rPr>
          <w:rFonts w:ascii="Times New Roman" w:hAnsi="Times New Roman" w:cs="Times New Roman"/>
          <w:bCs/>
          <w:sz w:val="24"/>
          <w:szCs w:val="24"/>
        </w:rPr>
        <w:t>(</w:t>
      </w:r>
      <w:r w:rsidR="002463B8" w:rsidRPr="002463B8">
        <w:rPr>
          <w:rFonts w:ascii="Times New Roman" w:hAnsi="Times New Roman" w:cs="Times New Roman"/>
          <w:bCs/>
          <w:sz w:val="24"/>
          <w:szCs w:val="24"/>
        </w:rPr>
        <w:t>2014</w:t>
      </w:r>
      <w:r w:rsidR="002463B8">
        <w:rPr>
          <w:rFonts w:ascii="Times New Roman" w:hAnsi="Times New Roman" w:cs="Times New Roman"/>
          <w:bCs/>
          <w:sz w:val="24"/>
          <w:szCs w:val="24"/>
        </w:rPr>
        <w:t>)</w:t>
      </w:r>
      <w:r w:rsidR="002463B8" w:rsidRPr="002463B8">
        <w:rPr>
          <w:rFonts w:ascii="Times New Roman" w:hAnsi="Times New Roman" w:cs="Times New Roman"/>
          <w:bCs/>
          <w:sz w:val="24"/>
          <w:szCs w:val="24"/>
        </w:rPr>
        <w:t xml:space="preserve">, Bowe and van der Horst </w:t>
      </w:r>
      <w:r w:rsidR="002463B8">
        <w:rPr>
          <w:rFonts w:ascii="Times New Roman" w:hAnsi="Times New Roman" w:cs="Times New Roman"/>
          <w:bCs/>
          <w:sz w:val="24"/>
          <w:szCs w:val="24"/>
        </w:rPr>
        <w:t>(</w:t>
      </w:r>
      <w:r w:rsidR="002463B8" w:rsidRPr="002463B8">
        <w:rPr>
          <w:rFonts w:ascii="Times New Roman" w:hAnsi="Times New Roman" w:cs="Times New Roman"/>
          <w:bCs/>
          <w:sz w:val="24"/>
          <w:szCs w:val="24"/>
        </w:rPr>
        <w:t>2015)</w:t>
      </w:r>
      <w:r w:rsidR="002463B8">
        <w:rPr>
          <w:rFonts w:ascii="Times New Roman" w:hAnsi="Times New Roman" w:cs="Times New Roman"/>
          <w:bCs/>
          <w:sz w:val="24"/>
          <w:szCs w:val="24"/>
        </w:rPr>
        <w:t xml:space="preserve">, </w:t>
      </w:r>
      <w:r w:rsidR="00BC1E05">
        <w:rPr>
          <w:rFonts w:ascii="Times New Roman" w:hAnsi="Times New Roman" w:cs="Times New Roman"/>
          <w:bCs/>
          <w:sz w:val="24"/>
          <w:szCs w:val="24"/>
        </w:rPr>
        <w:t>Dickie et al</w:t>
      </w:r>
      <w:r w:rsidR="008920DA">
        <w:rPr>
          <w:rFonts w:ascii="Times New Roman" w:hAnsi="Times New Roman" w:cs="Times New Roman"/>
          <w:bCs/>
          <w:sz w:val="24"/>
          <w:szCs w:val="24"/>
        </w:rPr>
        <w:t>.,</w:t>
      </w:r>
      <w:r w:rsidR="00BC1E05">
        <w:rPr>
          <w:rFonts w:ascii="Times New Roman" w:hAnsi="Times New Roman" w:cs="Times New Roman"/>
          <w:bCs/>
          <w:sz w:val="24"/>
          <w:szCs w:val="24"/>
        </w:rPr>
        <w:t xml:space="preserve"> (</w:t>
      </w:r>
      <w:r w:rsidR="002463B8" w:rsidRPr="002463B8">
        <w:rPr>
          <w:rFonts w:ascii="Times New Roman" w:hAnsi="Times New Roman" w:cs="Times New Roman"/>
          <w:bCs/>
          <w:sz w:val="24"/>
          <w:szCs w:val="24"/>
        </w:rPr>
        <w:t>this issue</w:t>
      </w:r>
      <w:r w:rsidR="00BC1E05">
        <w:rPr>
          <w:rFonts w:ascii="Times New Roman" w:hAnsi="Times New Roman" w:cs="Times New Roman"/>
          <w:bCs/>
          <w:sz w:val="24"/>
          <w:szCs w:val="24"/>
        </w:rPr>
        <w:t>) and Koshy et al</w:t>
      </w:r>
      <w:r w:rsidR="008920DA">
        <w:rPr>
          <w:rFonts w:ascii="Times New Roman" w:hAnsi="Times New Roman" w:cs="Times New Roman"/>
          <w:bCs/>
          <w:sz w:val="24"/>
          <w:szCs w:val="24"/>
        </w:rPr>
        <w:t>.,</w:t>
      </w:r>
      <w:r w:rsidR="00BC1E05">
        <w:rPr>
          <w:rFonts w:ascii="Times New Roman" w:hAnsi="Times New Roman" w:cs="Times New Roman"/>
          <w:bCs/>
          <w:sz w:val="24"/>
          <w:szCs w:val="24"/>
        </w:rPr>
        <w:t xml:space="preserve"> (</w:t>
      </w:r>
      <w:r w:rsidR="002463B8" w:rsidRPr="002463B8">
        <w:rPr>
          <w:rFonts w:ascii="Times New Roman" w:hAnsi="Times New Roman" w:cs="Times New Roman"/>
          <w:bCs/>
          <w:sz w:val="24"/>
          <w:szCs w:val="24"/>
        </w:rPr>
        <w:t>this issue</w:t>
      </w:r>
      <w:r w:rsidR="00BC1E05">
        <w:rPr>
          <w:rFonts w:ascii="Times New Roman" w:hAnsi="Times New Roman" w:cs="Times New Roman"/>
          <w:bCs/>
          <w:sz w:val="24"/>
          <w:szCs w:val="24"/>
        </w:rPr>
        <w:t xml:space="preserve">) give examples of how and why private organisations use economic valuation for natural capital accounting. </w:t>
      </w:r>
    </w:p>
    <w:p w14:paraId="4D837B2C" w14:textId="4D673DCF" w:rsidR="0033431F" w:rsidRPr="00AC61FB" w:rsidRDefault="0033431F" w:rsidP="002463B8">
      <w:pPr>
        <w:pStyle w:val="Heading1"/>
      </w:pPr>
      <w:r w:rsidRPr="00AC61FB">
        <w:lastRenderedPageBreak/>
        <w:t>Critiques of valuation</w:t>
      </w:r>
    </w:p>
    <w:p w14:paraId="36B86BE9" w14:textId="26349947" w:rsidR="00E519EB" w:rsidRPr="00CF534C" w:rsidRDefault="00E519EB"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Using</w:t>
      </w:r>
      <w:r w:rsidR="00A35DC5" w:rsidRPr="00CF534C">
        <w:rPr>
          <w:rFonts w:ascii="Times New Roman" w:hAnsi="Times New Roman" w:cs="Times New Roman"/>
          <w:sz w:val="24"/>
          <w:szCs w:val="24"/>
        </w:rPr>
        <w:t xml:space="preserve"> market values </w:t>
      </w:r>
      <w:r w:rsidRPr="00CF534C">
        <w:rPr>
          <w:rFonts w:ascii="Times New Roman" w:hAnsi="Times New Roman" w:cs="Times New Roman"/>
          <w:sz w:val="24"/>
          <w:szCs w:val="24"/>
        </w:rPr>
        <w:t xml:space="preserve">to account </w:t>
      </w:r>
      <w:r w:rsidR="00A35DC5" w:rsidRPr="00CF534C">
        <w:rPr>
          <w:rFonts w:ascii="Times New Roman" w:hAnsi="Times New Roman" w:cs="Times New Roman"/>
          <w:sz w:val="24"/>
          <w:szCs w:val="24"/>
        </w:rPr>
        <w:t xml:space="preserve">for goods and services traded in markets, including ecosystem goods </w:t>
      </w:r>
      <w:r w:rsidRPr="00CF534C">
        <w:rPr>
          <w:rFonts w:ascii="Times New Roman" w:hAnsi="Times New Roman" w:cs="Times New Roman"/>
          <w:sz w:val="24"/>
          <w:szCs w:val="24"/>
        </w:rPr>
        <w:t>(</w:t>
      </w:r>
      <w:r w:rsidR="00A35DC5" w:rsidRPr="00CF534C">
        <w:rPr>
          <w:rFonts w:ascii="Times New Roman" w:hAnsi="Times New Roman" w:cs="Times New Roman"/>
          <w:sz w:val="24"/>
          <w:szCs w:val="24"/>
        </w:rPr>
        <w:t>food</w:t>
      </w:r>
      <w:r w:rsidRPr="00CF534C">
        <w:rPr>
          <w:rFonts w:ascii="Times New Roman" w:hAnsi="Times New Roman" w:cs="Times New Roman"/>
          <w:sz w:val="24"/>
          <w:szCs w:val="24"/>
        </w:rPr>
        <w:t>,</w:t>
      </w:r>
      <w:r w:rsidR="00A35DC5" w:rsidRPr="00CF534C">
        <w:rPr>
          <w:rFonts w:ascii="Times New Roman" w:hAnsi="Times New Roman" w:cs="Times New Roman"/>
          <w:sz w:val="24"/>
          <w:szCs w:val="24"/>
        </w:rPr>
        <w:t xml:space="preserve"> timber</w:t>
      </w:r>
      <w:r w:rsidR="008920DA">
        <w:rPr>
          <w:rFonts w:ascii="Times New Roman" w:hAnsi="Times New Roman" w:cs="Times New Roman"/>
          <w:sz w:val="24"/>
          <w:szCs w:val="24"/>
        </w:rPr>
        <w:t xml:space="preserve"> etc.</w:t>
      </w:r>
      <w:r w:rsidRPr="00CF534C">
        <w:rPr>
          <w:rFonts w:ascii="Times New Roman" w:hAnsi="Times New Roman" w:cs="Times New Roman"/>
          <w:sz w:val="24"/>
          <w:szCs w:val="24"/>
        </w:rPr>
        <w:t>),</w:t>
      </w:r>
      <w:r w:rsidR="00A35DC5" w:rsidRPr="00CF534C">
        <w:rPr>
          <w:rFonts w:ascii="Times New Roman" w:hAnsi="Times New Roman" w:cs="Times New Roman"/>
          <w:sz w:val="24"/>
          <w:szCs w:val="24"/>
        </w:rPr>
        <w:t xml:space="preserve"> is relatively uncontroversial. But use of economic values for non-marketed services such as clean air provision or biodiversity protection </w:t>
      </w:r>
      <w:r w:rsidRPr="00CF534C">
        <w:rPr>
          <w:rFonts w:ascii="Times New Roman" w:hAnsi="Times New Roman" w:cs="Times New Roman"/>
          <w:sz w:val="24"/>
          <w:szCs w:val="24"/>
        </w:rPr>
        <w:t>has been criticised on many fronts</w:t>
      </w:r>
      <w:r w:rsidR="00152BB5" w:rsidRPr="00CF534C">
        <w:rPr>
          <w:rFonts w:ascii="Times New Roman" w:hAnsi="Times New Roman" w:cs="Times New Roman"/>
          <w:sz w:val="24"/>
          <w:szCs w:val="24"/>
        </w:rPr>
        <w:t xml:space="preserve"> (Table 2)</w:t>
      </w:r>
      <w:r w:rsidRPr="00CF534C">
        <w:rPr>
          <w:rFonts w:ascii="Times New Roman" w:hAnsi="Times New Roman" w:cs="Times New Roman"/>
          <w:sz w:val="24"/>
          <w:szCs w:val="24"/>
        </w:rPr>
        <w:t>.</w:t>
      </w:r>
    </w:p>
    <w:p w14:paraId="2776193A" w14:textId="63B327DC" w:rsidR="00C6107C" w:rsidRPr="00CF534C" w:rsidRDefault="00C6107C" w:rsidP="00CF534C">
      <w:pPr>
        <w:spacing w:line="360" w:lineRule="auto"/>
        <w:jc w:val="left"/>
        <w:rPr>
          <w:rFonts w:ascii="Times New Roman" w:hAnsi="Times New Roman" w:cs="Times New Roman"/>
          <w:b/>
          <w:bCs/>
          <w:sz w:val="24"/>
          <w:szCs w:val="24"/>
        </w:rPr>
      </w:pPr>
      <w:r w:rsidRPr="00CF534C">
        <w:rPr>
          <w:rFonts w:ascii="Times New Roman" w:hAnsi="Times New Roman" w:cs="Times New Roman"/>
          <w:b/>
          <w:bCs/>
          <w:sz w:val="24"/>
          <w:szCs w:val="24"/>
        </w:rPr>
        <w:t xml:space="preserve">Table </w:t>
      </w:r>
      <w:r w:rsidR="00152BB5" w:rsidRPr="00CF534C">
        <w:rPr>
          <w:rFonts w:ascii="Times New Roman" w:hAnsi="Times New Roman" w:cs="Times New Roman"/>
          <w:b/>
          <w:bCs/>
          <w:sz w:val="24"/>
          <w:szCs w:val="24"/>
        </w:rPr>
        <w:t>2</w:t>
      </w:r>
      <w:r w:rsidRPr="00CF534C">
        <w:rPr>
          <w:rFonts w:ascii="Times New Roman" w:hAnsi="Times New Roman" w:cs="Times New Roman"/>
          <w:b/>
          <w:bCs/>
          <w:sz w:val="24"/>
          <w:szCs w:val="24"/>
        </w:rPr>
        <w:t>: Valuation assumptions, problems and resolutions</w:t>
      </w:r>
    </w:p>
    <w:tbl>
      <w:tblPr>
        <w:tblStyle w:val="TableGrid"/>
        <w:tblW w:w="0" w:type="auto"/>
        <w:tblLook w:val="04A0" w:firstRow="1" w:lastRow="0" w:firstColumn="1" w:lastColumn="0" w:noHBand="0" w:noVBand="1"/>
      </w:tblPr>
      <w:tblGrid>
        <w:gridCol w:w="2362"/>
        <w:gridCol w:w="2433"/>
        <w:gridCol w:w="2397"/>
        <w:gridCol w:w="2096"/>
      </w:tblGrid>
      <w:tr w:rsidR="00C6107C" w:rsidRPr="00CF534C" w14:paraId="6683AF5F" w14:textId="77777777" w:rsidTr="00B526A3">
        <w:tc>
          <w:tcPr>
            <w:tcW w:w="2399" w:type="dxa"/>
          </w:tcPr>
          <w:p w14:paraId="78B2909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Assumption</w:t>
            </w:r>
          </w:p>
        </w:tc>
        <w:tc>
          <w:tcPr>
            <w:tcW w:w="2472" w:type="dxa"/>
          </w:tcPr>
          <w:p w14:paraId="756319B2"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Problem?</w:t>
            </w:r>
          </w:p>
        </w:tc>
        <w:tc>
          <w:tcPr>
            <w:tcW w:w="2428" w:type="dxa"/>
          </w:tcPr>
          <w:p w14:paraId="75DDBE44"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Generalisation</w:t>
            </w:r>
          </w:p>
        </w:tc>
        <w:tc>
          <w:tcPr>
            <w:tcW w:w="1989" w:type="dxa"/>
          </w:tcPr>
          <w:p w14:paraId="56D9399A"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Resolution?</w:t>
            </w:r>
          </w:p>
        </w:tc>
      </w:tr>
      <w:tr w:rsidR="00C6107C" w:rsidRPr="00CF534C" w14:paraId="217F2D72" w14:textId="77777777" w:rsidTr="00B526A3">
        <w:tc>
          <w:tcPr>
            <w:tcW w:w="2399" w:type="dxa"/>
          </w:tcPr>
          <w:p w14:paraId="64EBB4F6"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Individuals’ preferences strongly correlated with welfare</w:t>
            </w:r>
          </w:p>
        </w:tc>
        <w:tc>
          <w:tcPr>
            <w:tcW w:w="2472" w:type="dxa"/>
          </w:tcPr>
          <w:p w14:paraId="418A3F52" w14:textId="48D2C9BB"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Sometimes false (e.g. drug addiction), often dubious (e.g. myopic preferences and regret: Hoch </w:t>
            </w:r>
            <w:r w:rsidR="008920DA">
              <w:rPr>
                <w:rFonts w:ascii="Times New Roman" w:hAnsi="Times New Roman" w:cs="Times New Roman"/>
                <w:sz w:val="24"/>
                <w:szCs w:val="24"/>
              </w:rPr>
              <w:t>and</w:t>
            </w:r>
            <w:r w:rsidRPr="00CF534C">
              <w:rPr>
                <w:rFonts w:ascii="Times New Roman" w:hAnsi="Times New Roman" w:cs="Times New Roman"/>
                <w:sz w:val="24"/>
                <w:szCs w:val="24"/>
              </w:rPr>
              <w:t xml:space="preserve"> Loewenstein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1991).</w:t>
            </w:r>
          </w:p>
        </w:tc>
        <w:tc>
          <w:tcPr>
            <w:tcW w:w="2428" w:type="dxa"/>
          </w:tcPr>
          <w:p w14:paraId="6FAC139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Democratic societies allow wide freedom of choice under rules to curb excesses, encourage saving etc.</w:t>
            </w:r>
          </w:p>
        </w:tc>
        <w:tc>
          <w:tcPr>
            <w:tcW w:w="1989" w:type="dxa"/>
          </w:tcPr>
          <w:p w14:paraId="377869CA"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Recognise TEV focuses on individual preference, consider other moral decision rules in deliberative processes.</w:t>
            </w:r>
          </w:p>
        </w:tc>
      </w:tr>
      <w:tr w:rsidR="00C6107C" w:rsidRPr="00CF534C" w14:paraId="34968638" w14:textId="77777777" w:rsidTr="00B526A3">
        <w:trPr>
          <w:trHeight w:val="2246"/>
        </w:trPr>
        <w:tc>
          <w:tcPr>
            <w:tcW w:w="2399" w:type="dxa"/>
          </w:tcPr>
          <w:p w14:paraId="26FF37B2"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Individuals have information and ability to have stable, well-formed preferences they express through decisions</w:t>
            </w:r>
          </w:p>
        </w:tc>
        <w:tc>
          <w:tcPr>
            <w:tcW w:w="2472" w:type="dxa"/>
          </w:tcPr>
          <w:p w14:paraId="280873DE" w14:textId="392DA2C0"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People have “bounded rationality” (March </w:t>
            </w:r>
            <w:r w:rsidR="008920DA">
              <w:rPr>
                <w:rFonts w:ascii="Times New Roman" w:hAnsi="Times New Roman" w:cs="Times New Roman"/>
                <w:sz w:val="24"/>
                <w:szCs w:val="24"/>
              </w:rPr>
              <w:t>and</w:t>
            </w:r>
            <w:r w:rsidRPr="00CF534C">
              <w:rPr>
                <w:rFonts w:ascii="Times New Roman" w:hAnsi="Times New Roman" w:cs="Times New Roman"/>
                <w:sz w:val="24"/>
                <w:szCs w:val="24"/>
              </w:rPr>
              <w:t xml:space="preserve"> Simon</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1958), construct preferences (</w:t>
            </w:r>
            <w:proofErr w:type="spellStart"/>
            <w:r w:rsidRPr="00CF534C">
              <w:rPr>
                <w:rFonts w:ascii="Times New Roman" w:hAnsi="Times New Roman" w:cs="Times New Roman"/>
                <w:sz w:val="24"/>
                <w:szCs w:val="24"/>
              </w:rPr>
              <w:t>Slovic</w:t>
            </w:r>
            <w:proofErr w:type="spellEnd"/>
            <w:r w:rsidR="008920DA">
              <w:rPr>
                <w:rFonts w:ascii="Times New Roman" w:hAnsi="Times New Roman" w:cs="Times New Roman"/>
                <w:sz w:val="24"/>
                <w:szCs w:val="24"/>
              </w:rPr>
              <w:t>,</w:t>
            </w:r>
            <w:r w:rsidRPr="00CF534C">
              <w:rPr>
                <w:rFonts w:ascii="Times New Roman" w:hAnsi="Times New Roman" w:cs="Times New Roman"/>
                <w:sz w:val="24"/>
                <w:szCs w:val="24"/>
              </w:rPr>
              <w:t xml:space="preserve"> 1995), especially for hypothetical decisions, unfamiliar goods/services </w:t>
            </w:r>
          </w:p>
        </w:tc>
        <w:tc>
          <w:tcPr>
            <w:tcW w:w="2428" w:type="dxa"/>
          </w:tcPr>
          <w:p w14:paraId="6751DB12"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Affects other methods. Market institutions consistent with assumptions, with limits (advertising, trade descriptions…).  </w:t>
            </w:r>
          </w:p>
        </w:tc>
        <w:tc>
          <w:tcPr>
            <w:tcW w:w="1989" w:type="dxa"/>
          </w:tcPr>
          <w:p w14:paraId="4A4E300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Cognitive limits may support </w:t>
            </w:r>
            <w:r w:rsidRPr="00CF534C">
              <w:rPr>
                <w:rFonts w:ascii="Times New Roman" w:hAnsi="Times New Roman" w:cs="Times New Roman"/>
                <w:i/>
                <w:sz w:val="24"/>
                <w:szCs w:val="24"/>
              </w:rPr>
              <w:t>procedural</w:t>
            </w:r>
            <w:r w:rsidRPr="00CF534C">
              <w:rPr>
                <w:rFonts w:ascii="Times New Roman" w:hAnsi="Times New Roman" w:cs="Times New Roman"/>
                <w:sz w:val="24"/>
                <w:szCs w:val="24"/>
              </w:rPr>
              <w:t xml:space="preserve"> rationality (</w:t>
            </w:r>
            <w:proofErr w:type="spellStart"/>
            <w:r w:rsidRPr="00CF534C">
              <w:rPr>
                <w:rFonts w:ascii="Times New Roman" w:hAnsi="Times New Roman" w:cs="Times New Roman"/>
                <w:sz w:val="24"/>
                <w:szCs w:val="24"/>
              </w:rPr>
              <w:t>Laville</w:t>
            </w:r>
            <w:proofErr w:type="spellEnd"/>
            <w:r w:rsidRPr="00CF534C">
              <w:rPr>
                <w:rFonts w:ascii="Times New Roman" w:hAnsi="Times New Roman" w:cs="Times New Roman"/>
                <w:sz w:val="24"/>
                <w:szCs w:val="24"/>
              </w:rPr>
              <w:t>, 2000).  Reduce bias via information, thinking time, deliberation.</w:t>
            </w:r>
          </w:p>
        </w:tc>
      </w:tr>
      <w:tr w:rsidR="00C6107C" w:rsidRPr="00CF534C" w14:paraId="1B798F39" w14:textId="77777777" w:rsidTr="00B526A3">
        <w:tc>
          <w:tcPr>
            <w:tcW w:w="2399" w:type="dxa"/>
          </w:tcPr>
          <w:p w14:paraId="0DA7D2DC"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Interpersonal comparability of utility</w:t>
            </w:r>
          </w:p>
        </w:tc>
        <w:tc>
          <w:tcPr>
            <w:tcW w:w="2472" w:type="dxa"/>
          </w:tcPr>
          <w:p w14:paraId="7A510474" w14:textId="6242FC05"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Identical indicators of benefit to different individuals may represent different levels of human welfare (</w:t>
            </w:r>
            <w:proofErr w:type="spellStart"/>
            <w:r w:rsidRPr="00CF534C">
              <w:rPr>
                <w:rFonts w:ascii="Times New Roman" w:hAnsi="Times New Roman" w:cs="Times New Roman"/>
                <w:sz w:val="24"/>
                <w:szCs w:val="24"/>
              </w:rPr>
              <w:t>d'Aspremont</w:t>
            </w:r>
            <w:proofErr w:type="spellEnd"/>
            <w:r w:rsidRPr="00CF534C">
              <w:rPr>
                <w:rFonts w:ascii="Times New Roman" w:hAnsi="Times New Roman" w:cs="Times New Roman"/>
                <w:sz w:val="24"/>
                <w:szCs w:val="24"/>
              </w:rPr>
              <w:t xml:space="preserve"> </w:t>
            </w:r>
            <w:r w:rsidR="008920DA">
              <w:rPr>
                <w:rFonts w:ascii="Times New Roman" w:hAnsi="Times New Roman" w:cs="Times New Roman"/>
                <w:sz w:val="24"/>
                <w:szCs w:val="24"/>
              </w:rPr>
              <w:lastRenderedPageBreak/>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Gevers</w:t>
            </w:r>
            <w:proofErr w:type="spellEnd"/>
            <w:r w:rsidR="008920DA">
              <w:rPr>
                <w:rFonts w:ascii="Times New Roman" w:hAnsi="Times New Roman" w:cs="Times New Roman"/>
                <w:sz w:val="24"/>
                <w:szCs w:val="24"/>
              </w:rPr>
              <w:t>,</w:t>
            </w:r>
            <w:r w:rsidRPr="00CF534C">
              <w:rPr>
                <w:rFonts w:ascii="Times New Roman" w:hAnsi="Times New Roman" w:cs="Times New Roman"/>
                <w:sz w:val="24"/>
                <w:szCs w:val="24"/>
              </w:rPr>
              <w:t xml:space="preserve"> 2002).</w:t>
            </w:r>
          </w:p>
        </w:tc>
        <w:tc>
          <w:tcPr>
            <w:tcW w:w="2428" w:type="dxa"/>
          </w:tcPr>
          <w:p w14:paraId="1124E1BC"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lastRenderedPageBreak/>
              <w:t>Affects any system (including voting systems), not limited to monetary units.</w:t>
            </w:r>
          </w:p>
        </w:tc>
        <w:tc>
          <w:tcPr>
            <w:tcW w:w="1989" w:type="dxa"/>
          </w:tcPr>
          <w:p w14:paraId="4EF4AC0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Practical option is to act ‘as if’ comparisons reliable, and use income weighting.</w:t>
            </w:r>
          </w:p>
        </w:tc>
      </w:tr>
      <w:tr w:rsidR="00C6107C" w:rsidRPr="00CF534C" w14:paraId="707E5717" w14:textId="77777777" w:rsidTr="00B526A3">
        <w:tc>
          <w:tcPr>
            <w:tcW w:w="2399" w:type="dxa"/>
          </w:tcPr>
          <w:p w14:paraId="21783408"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Values constrained by ability to pay</w:t>
            </w:r>
          </w:p>
        </w:tc>
        <w:tc>
          <w:tcPr>
            <w:tcW w:w="2472" w:type="dxa"/>
          </w:tcPr>
          <w:p w14:paraId="1B70E4D6" w14:textId="71B993B1"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Raw value estimates assume </w:t>
            </w:r>
            <w:r w:rsidR="00147EBB">
              <w:rPr>
                <w:rFonts w:ascii="Times New Roman" w:hAnsi="Times New Roman" w:cs="Times New Roman"/>
                <w:sz w:val="24"/>
                <w:szCs w:val="24"/>
              </w:rPr>
              <w:t xml:space="preserve">that </w:t>
            </w:r>
            <w:r w:rsidRPr="00CF534C">
              <w:rPr>
                <w:rFonts w:ascii="Times New Roman" w:hAnsi="Times New Roman" w:cs="Times New Roman"/>
                <w:sz w:val="24"/>
                <w:szCs w:val="24"/>
              </w:rPr>
              <w:t xml:space="preserve">income distributions </w:t>
            </w:r>
            <w:r w:rsidR="00147EBB">
              <w:rPr>
                <w:rFonts w:ascii="Times New Roman" w:hAnsi="Times New Roman" w:cs="Times New Roman"/>
                <w:sz w:val="24"/>
                <w:szCs w:val="24"/>
              </w:rPr>
              <w:t xml:space="preserve">are </w:t>
            </w:r>
            <w:r w:rsidRPr="00CF534C">
              <w:rPr>
                <w:rFonts w:ascii="Times New Roman" w:hAnsi="Times New Roman" w:cs="Times New Roman"/>
                <w:sz w:val="24"/>
                <w:szCs w:val="24"/>
              </w:rPr>
              <w:t>desirable/fair</w:t>
            </w:r>
          </w:p>
        </w:tc>
        <w:tc>
          <w:tcPr>
            <w:tcW w:w="2428" w:type="dxa"/>
          </w:tcPr>
          <w:p w14:paraId="5507959F"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Tax/benefit policies redistribute incomes so actual distributions partly reflect democratic processes.</w:t>
            </w:r>
          </w:p>
        </w:tc>
        <w:tc>
          <w:tcPr>
            <w:tcW w:w="1989" w:type="dxa"/>
          </w:tcPr>
          <w:p w14:paraId="1F03D13A"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Income weighting to adjust values in transfer/appraisal.</w:t>
            </w:r>
          </w:p>
        </w:tc>
      </w:tr>
      <w:tr w:rsidR="00C6107C" w:rsidRPr="00CF534C" w14:paraId="2CE79AC4" w14:textId="77777777" w:rsidTr="00B526A3">
        <w:tc>
          <w:tcPr>
            <w:tcW w:w="2399" w:type="dxa"/>
          </w:tcPr>
          <w:p w14:paraId="39DFEFF6"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Smooth, continuous value functions</w:t>
            </w:r>
          </w:p>
        </w:tc>
        <w:tc>
          <w:tcPr>
            <w:tcW w:w="2472" w:type="dxa"/>
          </w:tcPr>
          <w:p w14:paraId="5F058BB4"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Non-linearities, threshold effects and areas of highly inelastic demand / rapidly changing values</w:t>
            </w:r>
          </w:p>
        </w:tc>
        <w:tc>
          <w:tcPr>
            <w:tcW w:w="2428" w:type="dxa"/>
          </w:tcPr>
          <w:p w14:paraId="72CD6256"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Small-scale, marginal assessments less likely to suffer than large-scale, major changes.</w:t>
            </w:r>
          </w:p>
        </w:tc>
        <w:tc>
          <w:tcPr>
            <w:tcW w:w="1989" w:type="dxa"/>
          </w:tcPr>
          <w:p w14:paraId="4C42774D"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Valuation less useful for critical natural capital or potentially catastrophic changes.</w:t>
            </w:r>
          </w:p>
        </w:tc>
      </w:tr>
      <w:tr w:rsidR="00C6107C" w:rsidRPr="00CF534C" w14:paraId="04389EA0" w14:textId="77777777" w:rsidTr="00B526A3">
        <w:tc>
          <w:tcPr>
            <w:tcW w:w="2399" w:type="dxa"/>
          </w:tcPr>
          <w:p w14:paraId="4C292A38"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Data gaps in scientific understanding and valuation evidence </w:t>
            </w:r>
          </w:p>
        </w:tc>
        <w:tc>
          <w:tcPr>
            <w:tcW w:w="2472" w:type="dxa"/>
          </w:tcPr>
          <w:p w14:paraId="6245781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No valuation or appraisal can be complete and accurate</w:t>
            </w:r>
          </w:p>
        </w:tc>
        <w:tc>
          <w:tcPr>
            <w:tcW w:w="2428" w:type="dxa"/>
          </w:tcPr>
          <w:p w14:paraId="1E1CEAB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Applies to all methods: use range of values, sensitivity analysis, clear statements of gaps.</w:t>
            </w:r>
          </w:p>
        </w:tc>
        <w:tc>
          <w:tcPr>
            <w:tcW w:w="1989" w:type="dxa"/>
          </w:tcPr>
          <w:p w14:paraId="56653895"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Valuation/appraisal are aids to deliberation, not “the answer”.</w:t>
            </w:r>
          </w:p>
        </w:tc>
      </w:tr>
      <w:tr w:rsidR="00C6107C" w:rsidRPr="00CF534C" w14:paraId="5A0E17D1" w14:textId="77777777" w:rsidTr="00B526A3">
        <w:tc>
          <w:tcPr>
            <w:tcW w:w="2399" w:type="dxa"/>
          </w:tcPr>
          <w:p w14:paraId="0B2A0239"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Optimism bias: tendency to underestimate future costs and overestimate benefits</w:t>
            </w:r>
          </w:p>
        </w:tc>
        <w:tc>
          <w:tcPr>
            <w:tcW w:w="2472" w:type="dxa"/>
          </w:tcPr>
          <w:p w14:paraId="65A3EA9E"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CBA likely to be biased (see Mackie and Preston, 1998). </w:t>
            </w:r>
          </w:p>
        </w:tc>
        <w:tc>
          <w:tcPr>
            <w:tcW w:w="2428" w:type="dxa"/>
          </w:tcPr>
          <w:p w14:paraId="5C6CAC27"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More about physical outcomes and timings than valuation methods.</w:t>
            </w:r>
          </w:p>
        </w:tc>
        <w:tc>
          <w:tcPr>
            <w:tcW w:w="1989" w:type="dxa"/>
          </w:tcPr>
          <w:p w14:paraId="50153E91" w14:textId="77777777" w:rsidR="00C6107C" w:rsidRPr="00CF534C" w:rsidRDefault="00C6107C"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Recognise and adjust for optimism (or ‘pessimism’) bias.</w:t>
            </w:r>
          </w:p>
        </w:tc>
      </w:tr>
    </w:tbl>
    <w:p w14:paraId="2855B8C6" w14:textId="17D901D5" w:rsidR="00A35DC5" w:rsidRPr="00CF534C" w:rsidRDefault="001C5B0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A</w:t>
      </w:r>
      <w:r w:rsidR="00A35DC5" w:rsidRPr="00CF534C">
        <w:rPr>
          <w:rFonts w:ascii="Times New Roman" w:hAnsi="Times New Roman" w:cs="Times New Roman"/>
          <w:sz w:val="24"/>
          <w:szCs w:val="24"/>
        </w:rPr>
        <w:t>ggregating individual preference</w:t>
      </w:r>
      <w:r w:rsidRPr="00CF534C">
        <w:rPr>
          <w:rFonts w:ascii="Times New Roman" w:hAnsi="Times New Roman" w:cs="Times New Roman"/>
          <w:sz w:val="24"/>
          <w:szCs w:val="24"/>
        </w:rPr>
        <w:t>s</w:t>
      </w:r>
      <w:r w:rsidR="00A35DC5" w:rsidRPr="00CF534C">
        <w:rPr>
          <w:rFonts w:ascii="Times New Roman" w:hAnsi="Times New Roman" w:cs="Times New Roman"/>
          <w:sz w:val="24"/>
          <w:szCs w:val="24"/>
        </w:rPr>
        <w:t xml:space="preserve"> to produce a well-characterised social preference ordering leads to tractable social value functions, with obvious practical advantages for </w:t>
      </w:r>
      <w:r w:rsidRPr="00CF534C">
        <w:rPr>
          <w:rFonts w:ascii="Times New Roman" w:hAnsi="Times New Roman" w:cs="Times New Roman"/>
          <w:sz w:val="24"/>
          <w:szCs w:val="24"/>
        </w:rPr>
        <w:t>decision support</w:t>
      </w:r>
      <w:r w:rsidR="0085491D">
        <w:rPr>
          <w:rFonts w:ascii="Times New Roman" w:hAnsi="Times New Roman" w:cs="Times New Roman"/>
          <w:sz w:val="24"/>
          <w:szCs w:val="24"/>
        </w:rPr>
        <w:t xml:space="preserve">.  Hence, </w:t>
      </w:r>
      <w:r w:rsidR="00A35DC5" w:rsidRPr="00CF534C">
        <w:rPr>
          <w:rFonts w:ascii="Times New Roman" w:hAnsi="Times New Roman" w:cs="Times New Roman"/>
          <w:sz w:val="24"/>
          <w:szCs w:val="24"/>
        </w:rPr>
        <w:t xml:space="preserve">the neoclassical approach dominates welfare economics both in theory and in practice.  However, </w:t>
      </w:r>
      <w:r w:rsidR="00D579AE" w:rsidRPr="00CF534C">
        <w:rPr>
          <w:rFonts w:ascii="Times New Roman" w:hAnsi="Times New Roman" w:cs="Times New Roman"/>
          <w:sz w:val="24"/>
          <w:szCs w:val="24"/>
        </w:rPr>
        <w:t xml:space="preserve">expected utility theory </w:t>
      </w:r>
      <w:r w:rsidR="00A35DC5" w:rsidRPr="00CF534C">
        <w:rPr>
          <w:rFonts w:ascii="Times New Roman" w:hAnsi="Times New Roman" w:cs="Times New Roman"/>
          <w:sz w:val="24"/>
          <w:szCs w:val="24"/>
        </w:rPr>
        <w:t xml:space="preserve">does not always provide a reliable guide to individual human behaviour, and the derived social orderings </w:t>
      </w:r>
      <w:r w:rsidRPr="00CF534C">
        <w:rPr>
          <w:rFonts w:ascii="Times New Roman" w:hAnsi="Times New Roman" w:cs="Times New Roman"/>
          <w:sz w:val="24"/>
          <w:szCs w:val="24"/>
        </w:rPr>
        <w:t xml:space="preserve">may not accord with actual </w:t>
      </w:r>
      <w:r w:rsidR="00A35DC5" w:rsidRPr="00CF534C">
        <w:rPr>
          <w:rFonts w:ascii="Times New Roman" w:hAnsi="Times New Roman" w:cs="Times New Roman"/>
          <w:sz w:val="24"/>
          <w:szCs w:val="24"/>
        </w:rPr>
        <w:t>social preferences.</w:t>
      </w:r>
    </w:p>
    <w:p w14:paraId="4E2B6040" w14:textId="21958178" w:rsidR="008B4DE2" w:rsidRPr="00CF534C" w:rsidRDefault="005929E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Evidence from economics and psychology has </w:t>
      </w:r>
      <w:r w:rsidR="00A35DC5" w:rsidRPr="00CF534C">
        <w:rPr>
          <w:rFonts w:ascii="Times New Roman" w:hAnsi="Times New Roman" w:cs="Times New Roman"/>
          <w:sz w:val="24"/>
          <w:szCs w:val="24"/>
        </w:rPr>
        <w:t>raised questions about the rationality of actual decisions (Thaler and Sunstein</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2008; Thaler</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2015), identifying situations in which </w:t>
      </w:r>
      <w:r w:rsidRPr="00CF534C">
        <w:rPr>
          <w:rFonts w:ascii="Times New Roman" w:hAnsi="Times New Roman" w:cs="Times New Roman"/>
          <w:sz w:val="24"/>
          <w:szCs w:val="24"/>
        </w:rPr>
        <w:t>expected utility theory</w:t>
      </w:r>
      <w:r w:rsidR="00A35DC5" w:rsidRPr="00CF534C">
        <w:rPr>
          <w:rFonts w:ascii="Times New Roman" w:hAnsi="Times New Roman" w:cs="Times New Roman"/>
          <w:sz w:val="24"/>
          <w:szCs w:val="24"/>
        </w:rPr>
        <w:t xml:space="preserve"> fails to explain people’s behaviour</w:t>
      </w:r>
      <w:r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 xml:space="preserve"> Framing effects and preference reversals aris</w:t>
      </w:r>
      <w:r w:rsidR="00191981" w:rsidRPr="00CF534C">
        <w:rPr>
          <w:rFonts w:ascii="Times New Roman" w:hAnsi="Times New Roman" w:cs="Times New Roman"/>
          <w:sz w:val="24"/>
          <w:szCs w:val="24"/>
        </w:rPr>
        <w:t>e</w:t>
      </w:r>
      <w:r w:rsidR="00A35DC5" w:rsidRPr="00CF534C">
        <w:rPr>
          <w:rFonts w:ascii="Times New Roman" w:hAnsi="Times New Roman" w:cs="Times New Roman"/>
          <w:sz w:val="24"/>
          <w:szCs w:val="24"/>
        </w:rPr>
        <w:t xml:space="preserve"> in quite simple settings and people consistently put more weight on potential </w:t>
      </w:r>
      <w:r w:rsidR="00A35DC5" w:rsidRPr="00CF534C">
        <w:rPr>
          <w:rFonts w:ascii="Times New Roman" w:hAnsi="Times New Roman" w:cs="Times New Roman"/>
          <w:sz w:val="24"/>
          <w:szCs w:val="24"/>
        </w:rPr>
        <w:lastRenderedPageBreak/>
        <w:t>losses than on gains (Allais</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1953, </w:t>
      </w:r>
      <w:r w:rsidR="00C85DF4" w:rsidRPr="00CF534C">
        <w:rPr>
          <w:rFonts w:ascii="Times New Roman" w:hAnsi="Times New Roman" w:cs="Times New Roman"/>
          <w:sz w:val="24"/>
          <w:szCs w:val="24"/>
        </w:rPr>
        <w:t xml:space="preserve">Lichtenstein </w:t>
      </w:r>
      <w:r w:rsidR="008920DA">
        <w:rPr>
          <w:rFonts w:ascii="Times New Roman" w:hAnsi="Times New Roman" w:cs="Times New Roman"/>
          <w:sz w:val="24"/>
          <w:szCs w:val="24"/>
        </w:rPr>
        <w:t>and</w:t>
      </w:r>
      <w:r w:rsidR="00C85DF4" w:rsidRPr="00CF534C">
        <w:rPr>
          <w:rFonts w:ascii="Times New Roman" w:hAnsi="Times New Roman" w:cs="Times New Roman"/>
          <w:sz w:val="24"/>
          <w:szCs w:val="24"/>
        </w:rPr>
        <w:t xml:space="preserve"> </w:t>
      </w:r>
      <w:proofErr w:type="spellStart"/>
      <w:r w:rsidR="00C85DF4" w:rsidRPr="00CF534C">
        <w:rPr>
          <w:rFonts w:ascii="Times New Roman" w:hAnsi="Times New Roman" w:cs="Times New Roman"/>
          <w:sz w:val="24"/>
          <w:szCs w:val="24"/>
        </w:rPr>
        <w:t>Slovic</w:t>
      </w:r>
      <w:proofErr w:type="spellEnd"/>
      <w:r w:rsidR="008920DA">
        <w:rPr>
          <w:rFonts w:ascii="Times New Roman" w:hAnsi="Times New Roman" w:cs="Times New Roman"/>
          <w:sz w:val="24"/>
          <w:szCs w:val="24"/>
        </w:rPr>
        <w:t>,</w:t>
      </w:r>
      <w:r w:rsidR="00C85DF4" w:rsidRPr="00CF534C">
        <w:rPr>
          <w:rFonts w:ascii="Times New Roman" w:hAnsi="Times New Roman" w:cs="Times New Roman"/>
          <w:sz w:val="24"/>
          <w:szCs w:val="24"/>
        </w:rPr>
        <w:t xml:space="preserve"> 1971, </w:t>
      </w:r>
      <w:r w:rsidR="00A35DC5" w:rsidRPr="00CF534C">
        <w:rPr>
          <w:rFonts w:ascii="Times New Roman" w:hAnsi="Times New Roman" w:cs="Times New Roman"/>
          <w:sz w:val="24"/>
          <w:szCs w:val="24"/>
        </w:rPr>
        <w:t>Kahneman and Tversky, 1979).  For complex decision</w:t>
      </w:r>
      <w:r w:rsidRPr="00CF534C">
        <w:rPr>
          <w:rFonts w:ascii="Times New Roman" w:hAnsi="Times New Roman" w:cs="Times New Roman"/>
          <w:sz w:val="24"/>
          <w:szCs w:val="24"/>
        </w:rPr>
        <w:t>s</w:t>
      </w:r>
      <w:r w:rsidR="00A35DC5" w:rsidRPr="00CF534C">
        <w:rPr>
          <w:rFonts w:ascii="Times New Roman" w:hAnsi="Times New Roman" w:cs="Times New Roman"/>
          <w:sz w:val="24"/>
          <w:szCs w:val="24"/>
        </w:rPr>
        <w:t xml:space="preserve">, deviations from </w:t>
      </w:r>
      <w:r w:rsidR="00D579AE" w:rsidRPr="00CF534C">
        <w:rPr>
          <w:rFonts w:ascii="Times New Roman" w:hAnsi="Times New Roman" w:cs="Times New Roman"/>
          <w:sz w:val="24"/>
          <w:szCs w:val="24"/>
        </w:rPr>
        <w:t xml:space="preserve">the expected utility theory </w:t>
      </w:r>
      <w:r w:rsidR="00A35DC5" w:rsidRPr="00CF534C">
        <w:rPr>
          <w:rFonts w:ascii="Times New Roman" w:hAnsi="Times New Roman" w:cs="Times New Roman"/>
          <w:sz w:val="24"/>
          <w:szCs w:val="24"/>
        </w:rPr>
        <w:t xml:space="preserve">are widespread (see e.g. </w:t>
      </w:r>
      <w:proofErr w:type="spellStart"/>
      <w:r w:rsidR="00A35DC5" w:rsidRPr="00CF534C">
        <w:rPr>
          <w:rFonts w:ascii="Times New Roman" w:hAnsi="Times New Roman" w:cs="Times New Roman"/>
          <w:sz w:val="24"/>
          <w:szCs w:val="24"/>
        </w:rPr>
        <w:t>Barberis</w:t>
      </w:r>
      <w:proofErr w:type="spellEnd"/>
      <w:r w:rsidR="00A35DC5" w:rsidRPr="00CF534C">
        <w:rPr>
          <w:rFonts w:ascii="Times New Roman" w:hAnsi="Times New Roman" w:cs="Times New Roman"/>
          <w:sz w:val="24"/>
          <w:szCs w:val="24"/>
        </w:rPr>
        <w:t xml:space="preserve"> and Thaler, 2003)</w:t>
      </w:r>
      <w:r w:rsidRPr="00CF534C">
        <w:rPr>
          <w:rFonts w:ascii="Times New Roman" w:hAnsi="Times New Roman" w:cs="Times New Roman"/>
          <w:sz w:val="24"/>
          <w:szCs w:val="24"/>
        </w:rPr>
        <w:t>.</w:t>
      </w:r>
      <w:r w:rsidR="008B4DE2" w:rsidRPr="00CF534C">
        <w:rPr>
          <w:rFonts w:ascii="Times New Roman" w:hAnsi="Times New Roman" w:cs="Times New Roman"/>
          <w:sz w:val="24"/>
          <w:szCs w:val="24"/>
        </w:rPr>
        <w:t xml:space="preserve">  </w:t>
      </w:r>
      <w:r w:rsidR="00470ABF" w:rsidRPr="00CF534C">
        <w:rPr>
          <w:rFonts w:ascii="Times New Roman" w:hAnsi="Times New Roman" w:cs="Times New Roman"/>
          <w:sz w:val="24"/>
          <w:szCs w:val="24"/>
        </w:rPr>
        <w:t xml:space="preserve">Valuation methods presuppose that choice-makers are fully aware of how alternative choices would influence their welfare. </w:t>
      </w:r>
      <w:r w:rsidR="008B4DE2" w:rsidRPr="00CF534C">
        <w:rPr>
          <w:rFonts w:ascii="Times New Roman" w:hAnsi="Times New Roman" w:cs="Times New Roman"/>
          <w:sz w:val="24"/>
          <w:szCs w:val="24"/>
        </w:rPr>
        <w:t>However, information and calculation requirements for ‘rational choice’ may be extensive, especially in environmental contexts where links from environmental change to human welfare are poorly understood, even by experts.  In some situations, individual preferences may be vague or simply ‘wrong’ in respect of welfare impacts.  For such ‘wicked’ problems, economic valuation estimates may be skewed, and cost-benefit analyses may not be a good guide to the relative desirability of outcomes.</w:t>
      </w:r>
    </w:p>
    <w:p w14:paraId="31CD33D7" w14:textId="7F9498CE" w:rsidR="00A35DC5" w:rsidRPr="00CF534C" w:rsidRDefault="001C5B0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 xml:space="preserve">This </w:t>
      </w:r>
      <w:r w:rsidR="008B4DE2" w:rsidRPr="00CF534C">
        <w:rPr>
          <w:rFonts w:ascii="Times New Roman" w:hAnsi="Times New Roman" w:cs="Times New Roman"/>
          <w:sz w:val="24"/>
          <w:szCs w:val="24"/>
        </w:rPr>
        <w:t>might</w:t>
      </w:r>
      <w:r w:rsidRPr="00CF534C">
        <w:rPr>
          <w:rFonts w:ascii="Times New Roman" w:hAnsi="Times New Roman" w:cs="Times New Roman"/>
          <w:sz w:val="24"/>
          <w:szCs w:val="24"/>
        </w:rPr>
        <w:t xml:space="preserve"> not matter if on </w:t>
      </w:r>
      <w:r w:rsidR="00A35DC5" w:rsidRPr="00CF534C">
        <w:rPr>
          <w:rFonts w:ascii="Times New Roman" w:hAnsi="Times New Roman" w:cs="Times New Roman"/>
          <w:sz w:val="24"/>
          <w:szCs w:val="24"/>
        </w:rPr>
        <w:t xml:space="preserve">average economic systems operate “as if” economic agents were rational utility </w:t>
      </w:r>
      <w:proofErr w:type="spellStart"/>
      <w:r w:rsidR="00A35DC5" w:rsidRPr="00CF534C">
        <w:rPr>
          <w:rFonts w:ascii="Times New Roman" w:hAnsi="Times New Roman" w:cs="Times New Roman"/>
          <w:sz w:val="24"/>
          <w:szCs w:val="24"/>
        </w:rPr>
        <w:t>maximizers</w:t>
      </w:r>
      <w:proofErr w:type="spellEnd"/>
      <w:r w:rsidR="00A35DC5" w:rsidRPr="00CF534C">
        <w:rPr>
          <w:rFonts w:ascii="Times New Roman" w:hAnsi="Times New Roman" w:cs="Times New Roman"/>
          <w:sz w:val="24"/>
          <w:szCs w:val="24"/>
        </w:rPr>
        <w:t xml:space="preserve"> (Friedman, 1953).  However, models </w:t>
      </w:r>
      <w:r w:rsidR="00A65058">
        <w:rPr>
          <w:rFonts w:ascii="Times New Roman" w:hAnsi="Times New Roman" w:cs="Times New Roman"/>
          <w:sz w:val="24"/>
          <w:szCs w:val="24"/>
        </w:rPr>
        <w:t>built</w:t>
      </w:r>
      <w:r w:rsidR="00A35DC5" w:rsidRPr="00CF534C">
        <w:rPr>
          <w:rFonts w:ascii="Times New Roman" w:hAnsi="Times New Roman" w:cs="Times New Roman"/>
          <w:sz w:val="24"/>
          <w:szCs w:val="24"/>
        </w:rPr>
        <w:t xml:space="preserve"> </w:t>
      </w:r>
      <w:r w:rsidR="00A65058">
        <w:rPr>
          <w:rFonts w:ascii="Times New Roman" w:hAnsi="Times New Roman" w:cs="Times New Roman"/>
          <w:sz w:val="24"/>
          <w:szCs w:val="24"/>
        </w:rPr>
        <w:t xml:space="preserve">assuming such agents </w:t>
      </w:r>
      <w:r w:rsidR="00B526A3" w:rsidRPr="00CF534C">
        <w:rPr>
          <w:rFonts w:ascii="Times New Roman" w:hAnsi="Times New Roman" w:cs="Times New Roman"/>
          <w:sz w:val="24"/>
          <w:szCs w:val="24"/>
        </w:rPr>
        <w:t xml:space="preserve">underplay or ignore human interactions, cognitive limitations, and biases and </w:t>
      </w:r>
      <w:r w:rsidR="00A35DC5" w:rsidRPr="00CF534C">
        <w:rPr>
          <w:rFonts w:ascii="Times New Roman" w:hAnsi="Times New Roman" w:cs="Times New Roman"/>
          <w:sz w:val="24"/>
          <w:szCs w:val="24"/>
        </w:rPr>
        <w:t>do not reliably predict the evolution of economies</w:t>
      </w:r>
      <w:r w:rsidR="00FB1D75"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Colander et al.</w:t>
      </w:r>
      <w:r w:rsidR="008920DA">
        <w:rPr>
          <w:rFonts w:ascii="Times New Roman" w:hAnsi="Times New Roman" w:cs="Times New Roman"/>
          <w:sz w:val="24"/>
          <w:szCs w:val="24"/>
        </w:rPr>
        <w:t>,</w:t>
      </w:r>
      <w:r w:rsidR="00A35DC5" w:rsidRPr="00CF534C">
        <w:rPr>
          <w:rFonts w:ascii="Times New Roman" w:hAnsi="Times New Roman" w:cs="Times New Roman"/>
          <w:sz w:val="24"/>
          <w:szCs w:val="24"/>
        </w:rPr>
        <w:t xml:space="preserve"> 2009)</w:t>
      </w:r>
      <w:r w:rsidR="00B526A3" w:rsidRPr="00CF534C">
        <w:rPr>
          <w:rFonts w:ascii="Times New Roman" w:hAnsi="Times New Roman" w:cs="Times New Roman"/>
          <w:sz w:val="24"/>
          <w:szCs w:val="24"/>
        </w:rPr>
        <w:t>. Furthermore, even with the</w:t>
      </w:r>
      <w:r w:rsidR="00A35DC5" w:rsidRPr="00CF534C">
        <w:rPr>
          <w:rFonts w:ascii="Times New Roman" w:hAnsi="Times New Roman" w:cs="Times New Roman"/>
          <w:sz w:val="24"/>
          <w:szCs w:val="24"/>
        </w:rPr>
        <w:t xml:space="preserve"> “as if” assumption, treating aggregate TEV as an index of social welfare involves two </w:t>
      </w:r>
      <w:r w:rsidR="00B526A3" w:rsidRPr="00CF534C">
        <w:rPr>
          <w:rFonts w:ascii="Times New Roman" w:hAnsi="Times New Roman" w:cs="Times New Roman"/>
          <w:sz w:val="24"/>
          <w:szCs w:val="24"/>
        </w:rPr>
        <w:t>further</w:t>
      </w:r>
      <w:r w:rsidR="00A35DC5" w:rsidRPr="00CF534C">
        <w:rPr>
          <w:rFonts w:ascii="Times New Roman" w:hAnsi="Times New Roman" w:cs="Times New Roman"/>
          <w:sz w:val="24"/>
          <w:szCs w:val="24"/>
        </w:rPr>
        <w:t xml:space="preserve"> assumptions: </w:t>
      </w:r>
      <w:r w:rsidR="00B70CF4" w:rsidRPr="00CF534C">
        <w:rPr>
          <w:rFonts w:ascii="Times New Roman" w:hAnsi="Times New Roman" w:cs="Times New Roman"/>
          <w:sz w:val="24"/>
          <w:szCs w:val="24"/>
        </w:rPr>
        <w:t>i</w:t>
      </w:r>
      <w:r w:rsidR="00A35DC5" w:rsidRPr="00CF534C">
        <w:rPr>
          <w:rFonts w:ascii="Times New Roman" w:hAnsi="Times New Roman" w:cs="Times New Roman"/>
          <w:sz w:val="24"/>
          <w:szCs w:val="24"/>
        </w:rPr>
        <w:t>nter-personal comparability of utility</w:t>
      </w:r>
      <w:r w:rsidR="00110EA1"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to aggregate preferences</w:t>
      </w:r>
      <w:r w:rsidR="00110EA1"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and</w:t>
      </w:r>
      <w:r w:rsidR="00110EA1" w:rsidRPr="00CF534C">
        <w:rPr>
          <w:rFonts w:ascii="Times New Roman" w:hAnsi="Times New Roman" w:cs="Times New Roman"/>
          <w:sz w:val="24"/>
          <w:szCs w:val="24"/>
        </w:rPr>
        <w:t xml:space="preserve"> that</w:t>
      </w:r>
      <w:r w:rsidR="00A35DC5" w:rsidRPr="00CF534C">
        <w:rPr>
          <w:rFonts w:ascii="Times New Roman" w:hAnsi="Times New Roman" w:cs="Times New Roman"/>
          <w:sz w:val="24"/>
          <w:szCs w:val="24"/>
        </w:rPr>
        <w:t xml:space="preserve"> underlying income distribution</w:t>
      </w:r>
      <w:r w:rsidR="00110EA1" w:rsidRPr="00CF534C">
        <w:rPr>
          <w:rFonts w:ascii="Times New Roman" w:hAnsi="Times New Roman" w:cs="Times New Roman"/>
          <w:sz w:val="24"/>
          <w:szCs w:val="24"/>
        </w:rPr>
        <w:t>s</w:t>
      </w:r>
      <w:r w:rsidR="00A35DC5" w:rsidRPr="00CF534C">
        <w:rPr>
          <w:rFonts w:ascii="Times New Roman" w:hAnsi="Times New Roman" w:cs="Times New Roman"/>
          <w:sz w:val="24"/>
          <w:szCs w:val="24"/>
        </w:rPr>
        <w:t xml:space="preserve"> </w:t>
      </w:r>
      <w:r w:rsidR="00110EA1" w:rsidRPr="00CF534C">
        <w:rPr>
          <w:rFonts w:ascii="Times New Roman" w:hAnsi="Times New Roman" w:cs="Times New Roman"/>
          <w:sz w:val="24"/>
          <w:szCs w:val="24"/>
        </w:rPr>
        <w:t>are</w:t>
      </w:r>
      <w:r w:rsidR="00A35DC5" w:rsidRPr="00CF534C">
        <w:rPr>
          <w:rFonts w:ascii="Times New Roman" w:hAnsi="Times New Roman" w:cs="Times New Roman"/>
          <w:sz w:val="24"/>
          <w:szCs w:val="24"/>
        </w:rPr>
        <w:t xml:space="preserve"> socially </w:t>
      </w:r>
      <w:r w:rsidR="005929EA" w:rsidRPr="00CF534C">
        <w:rPr>
          <w:rFonts w:ascii="Times New Roman" w:hAnsi="Times New Roman" w:cs="Times New Roman"/>
          <w:sz w:val="24"/>
          <w:szCs w:val="24"/>
        </w:rPr>
        <w:t>acceptable</w:t>
      </w:r>
      <w:r w:rsidR="00A35DC5" w:rsidRPr="00CF534C">
        <w:rPr>
          <w:rFonts w:ascii="Times New Roman" w:hAnsi="Times New Roman" w:cs="Times New Roman"/>
          <w:sz w:val="24"/>
          <w:szCs w:val="24"/>
        </w:rPr>
        <w:t>.</w:t>
      </w:r>
    </w:p>
    <w:p w14:paraId="33B8A973" w14:textId="07A844BD" w:rsidR="00BC0709" w:rsidRDefault="00BC0709" w:rsidP="00AC61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Despite the recognised problems, t</w:t>
      </w:r>
      <w:r w:rsidR="001C5B06" w:rsidRPr="00CF534C">
        <w:rPr>
          <w:rFonts w:ascii="Times New Roman" w:hAnsi="Times New Roman" w:cs="Times New Roman"/>
          <w:sz w:val="24"/>
          <w:szCs w:val="24"/>
        </w:rPr>
        <w:t>h</w:t>
      </w:r>
      <w:r>
        <w:rPr>
          <w:rFonts w:ascii="Times New Roman" w:hAnsi="Times New Roman" w:cs="Times New Roman"/>
          <w:sz w:val="24"/>
          <w:szCs w:val="24"/>
        </w:rPr>
        <w:t>es</w:t>
      </w:r>
      <w:r w:rsidR="001C5B06" w:rsidRPr="00CF534C">
        <w:rPr>
          <w:rFonts w:ascii="Times New Roman" w:hAnsi="Times New Roman" w:cs="Times New Roman"/>
          <w:sz w:val="24"/>
          <w:szCs w:val="24"/>
        </w:rPr>
        <w:t>e</w:t>
      </w:r>
      <w:r w:rsidR="00A35DC5" w:rsidRPr="00CF534C">
        <w:rPr>
          <w:rFonts w:ascii="Times New Roman" w:hAnsi="Times New Roman" w:cs="Times New Roman"/>
          <w:sz w:val="24"/>
          <w:szCs w:val="24"/>
        </w:rPr>
        <w:t xml:space="preserve"> assumptions </w:t>
      </w:r>
      <w:r w:rsidR="005929EA" w:rsidRPr="00CF534C">
        <w:rPr>
          <w:rFonts w:ascii="Times New Roman" w:hAnsi="Times New Roman" w:cs="Times New Roman"/>
          <w:sz w:val="24"/>
          <w:szCs w:val="24"/>
        </w:rPr>
        <w:t>may be</w:t>
      </w:r>
      <w:r w:rsidR="00A35DC5" w:rsidRPr="00CF534C">
        <w:rPr>
          <w:rFonts w:ascii="Times New Roman" w:hAnsi="Times New Roman" w:cs="Times New Roman"/>
          <w:sz w:val="24"/>
          <w:szCs w:val="24"/>
        </w:rPr>
        <w:t xml:space="preserve"> an acceptable approximation</w:t>
      </w:r>
      <w:r w:rsidR="0085491D">
        <w:rPr>
          <w:rFonts w:ascii="Times New Roman" w:hAnsi="Times New Roman" w:cs="Times New Roman"/>
          <w:sz w:val="24"/>
          <w:szCs w:val="24"/>
        </w:rPr>
        <w:t>.  Through market exchanges, o</w:t>
      </w:r>
      <w:r w:rsidR="00A35DC5" w:rsidRPr="00CF534C">
        <w:rPr>
          <w:rFonts w:ascii="Times New Roman" w:hAnsi="Times New Roman" w:cs="Times New Roman"/>
          <w:sz w:val="24"/>
          <w:szCs w:val="24"/>
        </w:rPr>
        <w:t xml:space="preserve">ur economic structures use these values, and tax/welfare policies redistribute incomes </w:t>
      </w:r>
      <w:r w:rsidR="001C5B06" w:rsidRPr="00CF534C">
        <w:rPr>
          <w:rFonts w:ascii="Times New Roman" w:hAnsi="Times New Roman" w:cs="Times New Roman"/>
          <w:sz w:val="24"/>
          <w:szCs w:val="24"/>
        </w:rPr>
        <w:t>following</w:t>
      </w:r>
      <w:r w:rsidR="00A35DC5" w:rsidRPr="00CF534C">
        <w:rPr>
          <w:rFonts w:ascii="Times New Roman" w:hAnsi="Times New Roman" w:cs="Times New Roman"/>
          <w:sz w:val="24"/>
          <w:szCs w:val="24"/>
        </w:rPr>
        <w:t xml:space="preserve"> democratic processes.  However, extending valuation </w:t>
      </w:r>
      <w:r w:rsidR="00FB1D75" w:rsidRPr="00CF534C">
        <w:rPr>
          <w:rFonts w:ascii="Times New Roman" w:hAnsi="Times New Roman" w:cs="Times New Roman"/>
          <w:sz w:val="24"/>
          <w:szCs w:val="24"/>
        </w:rPr>
        <w:t xml:space="preserve">and market framings to areas where market mechanisms and property rights have not been defined is ethically contentious </w:t>
      </w:r>
      <w:r w:rsidR="00DE4363" w:rsidRPr="00CF534C">
        <w:rPr>
          <w:rFonts w:ascii="Times New Roman" w:hAnsi="Times New Roman" w:cs="Times New Roman"/>
          <w:sz w:val="24"/>
          <w:szCs w:val="24"/>
        </w:rPr>
        <w:t>and may have unintend</w:t>
      </w:r>
      <w:r>
        <w:rPr>
          <w:rFonts w:ascii="Times New Roman" w:hAnsi="Times New Roman" w:cs="Times New Roman"/>
          <w:sz w:val="24"/>
          <w:szCs w:val="24"/>
        </w:rPr>
        <w:t>ed</w:t>
      </w:r>
      <w:r w:rsidR="00DE4363" w:rsidRPr="00CF534C">
        <w:rPr>
          <w:rFonts w:ascii="Times New Roman" w:hAnsi="Times New Roman" w:cs="Times New Roman"/>
          <w:sz w:val="24"/>
          <w:szCs w:val="24"/>
        </w:rPr>
        <w:t xml:space="preserve"> consequences </w:t>
      </w:r>
      <w:r w:rsidR="00FB1D75" w:rsidRPr="00CF534C">
        <w:rPr>
          <w:rFonts w:ascii="Times New Roman" w:hAnsi="Times New Roman" w:cs="Times New Roman"/>
          <w:sz w:val="24"/>
          <w:szCs w:val="24"/>
        </w:rPr>
        <w:t>(</w:t>
      </w:r>
      <w:proofErr w:type="spellStart"/>
      <w:r w:rsidR="00FB1D75" w:rsidRPr="00CF534C">
        <w:rPr>
          <w:rFonts w:ascii="Times New Roman" w:hAnsi="Times New Roman" w:cs="Times New Roman"/>
          <w:sz w:val="24"/>
          <w:szCs w:val="24"/>
        </w:rPr>
        <w:t>Vatn</w:t>
      </w:r>
      <w:proofErr w:type="spellEnd"/>
      <w:r w:rsidR="00FB1D75" w:rsidRPr="00CF534C">
        <w:rPr>
          <w:rFonts w:ascii="Times New Roman" w:hAnsi="Times New Roman" w:cs="Times New Roman"/>
          <w:sz w:val="24"/>
          <w:szCs w:val="24"/>
        </w:rPr>
        <w:t xml:space="preserve">, 2000; </w:t>
      </w:r>
      <w:proofErr w:type="spellStart"/>
      <w:r w:rsidR="00FB1D75" w:rsidRPr="00CF534C">
        <w:rPr>
          <w:rFonts w:ascii="Times New Roman" w:hAnsi="Times New Roman" w:cs="Times New Roman"/>
          <w:sz w:val="24"/>
          <w:szCs w:val="24"/>
        </w:rPr>
        <w:t>Kosoy</w:t>
      </w:r>
      <w:proofErr w:type="spellEnd"/>
      <w:r w:rsidR="00FB1D75" w:rsidRPr="00CF534C">
        <w:rPr>
          <w:rFonts w:ascii="Times New Roman" w:hAnsi="Times New Roman" w:cs="Times New Roman"/>
          <w:sz w:val="24"/>
          <w:szCs w:val="24"/>
        </w:rPr>
        <w:t xml:space="preserve"> </w:t>
      </w:r>
      <w:r w:rsidR="008920DA">
        <w:rPr>
          <w:rFonts w:ascii="Times New Roman" w:hAnsi="Times New Roman" w:cs="Times New Roman"/>
          <w:sz w:val="24"/>
          <w:szCs w:val="24"/>
        </w:rPr>
        <w:t>and</w:t>
      </w:r>
      <w:r w:rsidR="00FB1D75" w:rsidRPr="00CF534C">
        <w:rPr>
          <w:rFonts w:ascii="Times New Roman" w:hAnsi="Times New Roman" w:cs="Times New Roman"/>
          <w:sz w:val="24"/>
          <w:szCs w:val="24"/>
        </w:rPr>
        <w:t xml:space="preserve"> </w:t>
      </w:r>
      <w:proofErr w:type="spellStart"/>
      <w:r w:rsidR="00FB1D75" w:rsidRPr="00CF534C">
        <w:rPr>
          <w:rFonts w:ascii="Times New Roman" w:hAnsi="Times New Roman" w:cs="Times New Roman"/>
          <w:sz w:val="24"/>
          <w:szCs w:val="24"/>
        </w:rPr>
        <w:t>Corbera</w:t>
      </w:r>
      <w:proofErr w:type="spellEnd"/>
      <w:r w:rsidR="00FB1D75" w:rsidRPr="00CF534C">
        <w:rPr>
          <w:rFonts w:ascii="Times New Roman" w:hAnsi="Times New Roman" w:cs="Times New Roman"/>
          <w:sz w:val="24"/>
          <w:szCs w:val="24"/>
        </w:rPr>
        <w:t>, 2010, Sullivan</w:t>
      </w:r>
      <w:r w:rsidR="008920DA">
        <w:rPr>
          <w:rFonts w:ascii="Times New Roman" w:hAnsi="Times New Roman" w:cs="Times New Roman"/>
          <w:sz w:val="24"/>
          <w:szCs w:val="24"/>
        </w:rPr>
        <w:t>,</w:t>
      </w:r>
      <w:r w:rsidR="00FB1D75" w:rsidRPr="00CF534C">
        <w:rPr>
          <w:rFonts w:ascii="Times New Roman" w:hAnsi="Times New Roman" w:cs="Times New Roman"/>
          <w:sz w:val="24"/>
          <w:szCs w:val="24"/>
        </w:rPr>
        <w:t xml:space="preserve"> 2013</w:t>
      </w:r>
      <w:r w:rsidR="00DE4363" w:rsidRPr="00CF534C">
        <w:rPr>
          <w:rFonts w:ascii="Times New Roman" w:hAnsi="Times New Roman" w:cs="Times New Roman"/>
          <w:sz w:val="24"/>
          <w:szCs w:val="24"/>
        </w:rPr>
        <w:t>)</w:t>
      </w:r>
      <w:r>
        <w:rPr>
          <w:rFonts w:ascii="Times New Roman" w:hAnsi="Times New Roman" w:cs="Times New Roman"/>
          <w:sz w:val="24"/>
          <w:szCs w:val="24"/>
        </w:rPr>
        <w:t xml:space="preserve"> in terms of fairness and behaviour</w:t>
      </w:r>
      <w:r w:rsidR="00563725" w:rsidRPr="00CF534C">
        <w:rPr>
          <w:rFonts w:ascii="Times New Roman" w:hAnsi="Times New Roman" w:cs="Times New Roman"/>
          <w:sz w:val="24"/>
          <w:szCs w:val="24"/>
        </w:rPr>
        <w:t xml:space="preserve">.  </w:t>
      </w:r>
    </w:p>
    <w:p w14:paraId="2A2FB846" w14:textId="787FBBC3" w:rsidR="00BC0709" w:rsidRPr="00BC0709" w:rsidRDefault="00BC0709" w:rsidP="00BC0709">
      <w:pPr>
        <w:spacing w:line="360" w:lineRule="auto"/>
        <w:ind w:firstLine="720"/>
        <w:jc w:val="left"/>
        <w:rPr>
          <w:rFonts w:ascii="Times New Roman" w:hAnsi="Times New Roman" w:cs="Times New Roman"/>
          <w:sz w:val="24"/>
          <w:szCs w:val="24"/>
        </w:rPr>
      </w:pPr>
      <w:r w:rsidRPr="00BC0709">
        <w:rPr>
          <w:rFonts w:ascii="Times New Roman" w:hAnsi="Times New Roman" w:cs="Times New Roman"/>
          <w:sz w:val="24"/>
          <w:szCs w:val="24"/>
        </w:rPr>
        <w:t>Environmental taxes tend to represent a greater proportion of income for poorer groups</w:t>
      </w:r>
      <w:r>
        <w:rPr>
          <w:rFonts w:ascii="Times New Roman" w:hAnsi="Times New Roman" w:cs="Times New Roman"/>
          <w:sz w:val="24"/>
          <w:szCs w:val="24"/>
        </w:rPr>
        <w:t xml:space="preserve">.  However the revenues raised could </w:t>
      </w:r>
      <w:r w:rsidRPr="00BC0709">
        <w:rPr>
          <w:rFonts w:ascii="Times New Roman" w:hAnsi="Times New Roman" w:cs="Times New Roman"/>
          <w:sz w:val="24"/>
          <w:szCs w:val="24"/>
        </w:rPr>
        <w:t>compensate</w:t>
      </w:r>
      <w:r>
        <w:rPr>
          <w:rFonts w:ascii="Times New Roman" w:hAnsi="Times New Roman" w:cs="Times New Roman"/>
          <w:sz w:val="24"/>
          <w:szCs w:val="24"/>
        </w:rPr>
        <w:t xml:space="preserve"> for this, for example via</w:t>
      </w:r>
      <w:r w:rsidRPr="00BC0709">
        <w:rPr>
          <w:rFonts w:ascii="Times New Roman" w:hAnsi="Times New Roman" w:cs="Times New Roman"/>
          <w:sz w:val="24"/>
          <w:szCs w:val="24"/>
        </w:rPr>
        <w:t xml:space="preserve"> </w:t>
      </w:r>
      <w:r>
        <w:rPr>
          <w:rFonts w:ascii="Times New Roman" w:hAnsi="Times New Roman" w:cs="Times New Roman"/>
          <w:sz w:val="24"/>
          <w:szCs w:val="24"/>
        </w:rPr>
        <w:t xml:space="preserve">reductions in </w:t>
      </w:r>
      <w:r w:rsidRPr="00BC0709">
        <w:rPr>
          <w:rFonts w:ascii="Times New Roman" w:hAnsi="Times New Roman" w:cs="Times New Roman"/>
          <w:sz w:val="24"/>
          <w:szCs w:val="24"/>
        </w:rPr>
        <w:t>other distortionary, regressive taxes (e.g. VAT, labour taxes).</w:t>
      </w:r>
      <w:r>
        <w:rPr>
          <w:rFonts w:ascii="Times New Roman" w:hAnsi="Times New Roman" w:cs="Times New Roman"/>
          <w:sz w:val="24"/>
          <w:szCs w:val="24"/>
        </w:rPr>
        <w:t xml:space="preserve">  I</w:t>
      </w:r>
      <w:r w:rsidRPr="00BC0709">
        <w:rPr>
          <w:rFonts w:ascii="Times New Roman" w:hAnsi="Times New Roman" w:cs="Times New Roman"/>
          <w:sz w:val="24"/>
          <w:szCs w:val="24"/>
        </w:rPr>
        <w:t xml:space="preserve">t can </w:t>
      </w:r>
      <w:r>
        <w:rPr>
          <w:rFonts w:ascii="Times New Roman" w:hAnsi="Times New Roman" w:cs="Times New Roman"/>
          <w:sz w:val="24"/>
          <w:szCs w:val="24"/>
        </w:rPr>
        <w:t xml:space="preserve">also </w:t>
      </w:r>
      <w:r w:rsidRPr="00BC0709">
        <w:rPr>
          <w:rFonts w:ascii="Times New Roman" w:hAnsi="Times New Roman" w:cs="Times New Roman"/>
          <w:sz w:val="24"/>
          <w:szCs w:val="24"/>
        </w:rPr>
        <w:t>appear more ‘efficient’ to cluster environmental ‘</w:t>
      </w:r>
      <w:proofErr w:type="spellStart"/>
      <w:r w:rsidRPr="00BC0709">
        <w:rPr>
          <w:rFonts w:ascii="Times New Roman" w:hAnsi="Times New Roman" w:cs="Times New Roman"/>
          <w:sz w:val="24"/>
          <w:szCs w:val="24"/>
        </w:rPr>
        <w:t>bads</w:t>
      </w:r>
      <w:proofErr w:type="spellEnd"/>
      <w:r w:rsidRPr="00BC0709">
        <w:rPr>
          <w:rFonts w:ascii="Times New Roman" w:hAnsi="Times New Roman" w:cs="Times New Roman"/>
          <w:sz w:val="24"/>
          <w:szCs w:val="24"/>
        </w:rPr>
        <w:t xml:space="preserve">’ where people are poorer, because their WTP (constrained by income) is lower.  Valuation and appraisal can be adjusted via income weighting (rare) and/or use of average (mean or median) WTP values for whole populations (common), but full accounting for distributional impacts is rare and more attention might be given to this area. </w:t>
      </w:r>
    </w:p>
    <w:p w14:paraId="15444841" w14:textId="0148FA3C" w:rsidR="00A35DC5" w:rsidRDefault="00563725" w:rsidP="00BC0709">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lastRenderedPageBreak/>
        <w:t>‘Crowding out’ of non-market motives and values does occur where policy instruments introduce economic incentives and as a result modify people’s motivational structures (Rode et al</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2015).  </w:t>
      </w:r>
      <w:r w:rsidR="0085491D">
        <w:rPr>
          <w:rFonts w:ascii="Times New Roman" w:hAnsi="Times New Roman" w:cs="Times New Roman"/>
          <w:sz w:val="24"/>
          <w:szCs w:val="24"/>
        </w:rPr>
        <w:t>But t</w:t>
      </w:r>
      <w:r w:rsidR="0085491D" w:rsidRPr="00CF534C">
        <w:rPr>
          <w:rFonts w:ascii="Times New Roman" w:hAnsi="Times New Roman" w:cs="Times New Roman"/>
          <w:sz w:val="24"/>
          <w:szCs w:val="24"/>
        </w:rPr>
        <w:t>he use of monetary valuation in appraisal is a matter of framing benefits in a certain way, rather than any change in incentive structures, and so may be less likely to lead to crowding out of other arguments and motivations in deliberation (Tinch et al</w:t>
      </w:r>
      <w:r w:rsidR="0085491D">
        <w:rPr>
          <w:rFonts w:ascii="Times New Roman" w:hAnsi="Times New Roman" w:cs="Times New Roman"/>
          <w:sz w:val="24"/>
          <w:szCs w:val="24"/>
        </w:rPr>
        <w:t>.,</w:t>
      </w:r>
      <w:r w:rsidR="0085491D" w:rsidRPr="00CF534C">
        <w:rPr>
          <w:rFonts w:ascii="Times New Roman" w:hAnsi="Times New Roman" w:cs="Times New Roman"/>
          <w:sz w:val="24"/>
          <w:szCs w:val="24"/>
        </w:rPr>
        <w:t xml:space="preserve"> 2018).</w:t>
      </w:r>
      <w:r w:rsidR="00BC0709">
        <w:rPr>
          <w:rFonts w:ascii="Times New Roman" w:hAnsi="Times New Roman" w:cs="Times New Roman"/>
          <w:sz w:val="24"/>
          <w:szCs w:val="24"/>
        </w:rPr>
        <w:t xml:space="preserve">  Furthermore, </w:t>
      </w:r>
      <w:r w:rsidR="00704DDC" w:rsidRPr="00CF534C">
        <w:rPr>
          <w:rFonts w:ascii="Times New Roman" w:hAnsi="Times New Roman" w:cs="Times New Roman"/>
          <w:sz w:val="24"/>
          <w:szCs w:val="24"/>
        </w:rPr>
        <w:t>i</w:t>
      </w:r>
      <w:r w:rsidR="00A35DC5" w:rsidRPr="00CF534C">
        <w:rPr>
          <w:rFonts w:ascii="Times New Roman" w:hAnsi="Times New Roman" w:cs="Times New Roman"/>
          <w:sz w:val="24"/>
          <w:szCs w:val="24"/>
        </w:rPr>
        <w:t xml:space="preserve">ndividual preferences and WTP </w:t>
      </w:r>
      <w:r w:rsidR="00BC0709">
        <w:rPr>
          <w:rFonts w:ascii="Times New Roman" w:hAnsi="Times New Roman" w:cs="Times New Roman"/>
          <w:sz w:val="24"/>
          <w:szCs w:val="24"/>
        </w:rPr>
        <w:t>can</w:t>
      </w:r>
      <w:r w:rsidR="00704DDC" w:rsidRPr="00CF534C">
        <w:rPr>
          <w:rFonts w:ascii="Times New Roman" w:hAnsi="Times New Roman" w:cs="Times New Roman"/>
          <w:sz w:val="24"/>
          <w:szCs w:val="24"/>
        </w:rPr>
        <w:t xml:space="preserve"> reflect </w:t>
      </w:r>
      <w:r w:rsidR="00A35DC5" w:rsidRPr="00CF534C">
        <w:rPr>
          <w:rFonts w:ascii="Times New Roman" w:hAnsi="Times New Roman" w:cs="Times New Roman"/>
          <w:sz w:val="24"/>
          <w:szCs w:val="24"/>
        </w:rPr>
        <w:t>other-regarding values and moral norms</w:t>
      </w:r>
      <w:r w:rsidR="0020561A" w:rsidRPr="00CF534C">
        <w:rPr>
          <w:rFonts w:ascii="Times New Roman" w:hAnsi="Times New Roman" w:cs="Times New Roman"/>
          <w:sz w:val="24"/>
          <w:szCs w:val="24"/>
        </w:rPr>
        <w:t>, notably through non-use values</w:t>
      </w:r>
      <w:r w:rsidR="00A35DC5" w:rsidRPr="00CF534C">
        <w:rPr>
          <w:rFonts w:ascii="Times New Roman" w:hAnsi="Times New Roman" w:cs="Times New Roman"/>
          <w:sz w:val="24"/>
          <w:szCs w:val="24"/>
        </w:rPr>
        <w:t xml:space="preserve">. </w:t>
      </w:r>
      <w:r w:rsidR="0020561A" w:rsidRPr="00CF534C">
        <w:rPr>
          <w:rFonts w:ascii="Times New Roman" w:hAnsi="Times New Roman" w:cs="Times New Roman"/>
          <w:sz w:val="24"/>
          <w:szCs w:val="24"/>
        </w:rPr>
        <w:t xml:space="preserve">Using these values </w:t>
      </w:r>
      <w:r w:rsidR="00DE4363" w:rsidRPr="00CF534C">
        <w:rPr>
          <w:rFonts w:ascii="Times New Roman" w:hAnsi="Times New Roman" w:cs="Times New Roman"/>
          <w:sz w:val="24"/>
          <w:szCs w:val="24"/>
        </w:rPr>
        <w:t>for</w:t>
      </w:r>
      <w:r w:rsidR="0020561A" w:rsidRPr="00CF534C">
        <w:rPr>
          <w:rFonts w:ascii="Times New Roman" w:hAnsi="Times New Roman" w:cs="Times New Roman"/>
          <w:sz w:val="24"/>
          <w:szCs w:val="24"/>
        </w:rPr>
        <w:t xml:space="preserve"> social choice assumes</w:t>
      </w:r>
      <w:r w:rsidR="00A35DC5" w:rsidRPr="00CF534C">
        <w:rPr>
          <w:rFonts w:ascii="Times New Roman" w:hAnsi="Times New Roman" w:cs="Times New Roman"/>
          <w:sz w:val="24"/>
          <w:szCs w:val="24"/>
        </w:rPr>
        <w:t xml:space="preserve"> that “the ecological, social and cultural dimensions of value can be both compared and compensated fully and justly” (</w:t>
      </w:r>
      <w:proofErr w:type="spellStart"/>
      <w:r w:rsidR="00704DDC" w:rsidRPr="00CF534C">
        <w:rPr>
          <w:rFonts w:ascii="Times New Roman" w:hAnsi="Times New Roman" w:cs="Times New Roman"/>
          <w:sz w:val="24"/>
          <w:szCs w:val="24"/>
        </w:rPr>
        <w:t>Kenter</w:t>
      </w:r>
      <w:proofErr w:type="spellEnd"/>
      <w:r w:rsidR="00704DDC"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704DDC" w:rsidRPr="00CF534C">
        <w:rPr>
          <w:rFonts w:ascii="Times New Roman" w:hAnsi="Times New Roman" w:cs="Times New Roman"/>
          <w:sz w:val="24"/>
          <w:szCs w:val="24"/>
        </w:rPr>
        <w:t xml:space="preserve"> 2015</w:t>
      </w:r>
      <w:r w:rsidR="00A35DC5" w:rsidRPr="00CF534C">
        <w:rPr>
          <w:rFonts w:ascii="Times New Roman" w:hAnsi="Times New Roman" w:cs="Times New Roman"/>
          <w:sz w:val="24"/>
          <w:szCs w:val="24"/>
        </w:rPr>
        <w:t xml:space="preserve">) and that contentious issues </w:t>
      </w:r>
      <w:r w:rsidR="00704DDC" w:rsidRPr="00CF534C">
        <w:rPr>
          <w:rFonts w:ascii="Times New Roman" w:hAnsi="Times New Roman" w:cs="Times New Roman"/>
          <w:sz w:val="24"/>
          <w:szCs w:val="24"/>
        </w:rPr>
        <w:t>regarding</w:t>
      </w:r>
      <w:r w:rsidR="00A35DC5" w:rsidRPr="00CF534C">
        <w:rPr>
          <w:rFonts w:ascii="Times New Roman" w:hAnsi="Times New Roman" w:cs="Times New Roman"/>
          <w:sz w:val="24"/>
          <w:szCs w:val="24"/>
        </w:rPr>
        <w:t xml:space="preserve"> inter- and intra-generational equity are adequately resolved via assumptions about discounting and treatment of income distribution.  </w:t>
      </w:r>
      <w:r w:rsidR="00BC0709">
        <w:rPr>
          <w:rFonts w:ascii="Times New Roman" w:hAnsi="Times New Roman" w:cs="Times New Roman"/>
          <w:sz w:val="24"/>
          <w:szCs w:val="24"/>
        </w:rPr>
        <w:t>I</w:t>
      </w:r>
      <w:r w:rsidR="0020561A" w:rsidRPr="00CF534C">
        <w:rPr>
          <w:rFonts w:ascii="Times New Roman" w:hAnsi="Times New Roman" w:cs="Times New Roman"/>
          <w:sz w:val="24"/>
          <w:szCs w:val="24"/>
        </w:rPr>
        <w:t>f</w:t>
      </w:r>
      <w:r w:rsidR="0069249A"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 xml:space="preserve">individuals have </w:t>
      </w:r>
      <w:r w:rsidR="0020561A" w:rsidRPr="00CF534C">
        <w:rPr>
          <w:rFonts w:ascii="Times New Roman" w:hAnsi="Times New Roman" w:cs="Times New Roman"/>
          <w:sz w:val="24"/>
          <w:szCs w:val="24"/>
        </w:rPr>
        <w:t>context-specific</w:t>
      </w:r>
      <w:r w:rsidR="00A35DC5" w:rsidRPr="00CF534C">
        <w:rPr>
          <w:rFonts w:ascii="Times New Roman" w:hAnsi="Times New Roman" w:cs="Times New Roman"/>
          <w:sz w:val="24"/>
          <w:szCs w:val="24"/>
        </w:rPr>
        <w:t xml:space="preserve"> values</w:t>
      </w:r>
      <w:r w:rsidR="006A2339" w:rsidRPr="00CF534C">
        <w:rPr>
          <w:rFonts w:ascii="Times New Roman" w:hAnsi="Times New Roman" w:cs="Times New Roman"/>
          <w:sz w:val="24"/>
          <w:szCs w:val="24"/>
        </w:rPr>
        <w:t>/</w:t>
      </w:r>
      <w:r w:rsidR="00A35DC5" w:rsidRPr="00CF534C">
        <w:rPr>
          <w:rFonts w:ascii="Times New Roman" w:hAnsi="Times New Roman" w:cs="Times New Roman"/>
          <w:sz w:val="24"/>
          <w:szCs w:val="24"/>
        </w:rPr>
        <w:t>preferences – values used in market exchange settings may be quite different from values used in group deliberation or public choice</w:t>
      </w:r>
      <w:r w:rsidR="0020561A" w:rsidRPr="00CF534C">
        <w:rPr>
          <w:rFonts w:ascii="Times New Roman" w:hAnsi="Times New Roman" w:cs="Times New Roman"/>
          <w:sz w:val="24"/>
          <w:szCs w:val="24"/>
        </w:rPr>
        <w:t xml:space="preserve"> – </w:t>
      </w:r>
      <w:r w:rsidR="00704DDC" w:rsidRPr="00CF534C">
        <w:rPr>
          <w:rFonts w:ascii="Times New Roman" w:hAnsi="Times New Roman" w:cs="Times New Roman"/>
          <w:sz w:val="24"/>
          <w:szCs w:val="24"/>
        </w:rPr>
        <w:t xml:space="preserve">the methods </w:t>
      </w:r>
      <w:r w:rsidR="0020561A" w:rsidRPr="00CF534C">
        <w:rPr>
          <w:rFonts w:ascii="Times New Roman" w:hAnsi="Times New Roman" w:cs="Times New Roman"/>
          <w:sz w:val="24"/>
          <w:szCs w:val="24"/>
        </w:rPr>
        <w:t>cannot</w:t>
      </w:r>
      <w:r w:rsidR="00704DDC" w:rsidRPr="00CF534C">
        <w:rPr>
          <w:rFonts w:ascii="Times New Roman" w:hAnsi="Times New Roman" w:cs="Times New Roman"/>
          <w:sz w:val="24"/>
          <w:szCs w:val="24"/>
        </w:rPr>
        <w:t xml:space="preserve"> give a single consistent ranking of policy alternatives (</w:t>
      </w:r>
      <w:proofErr w:type="spellStart"/>
      <w:r w:rsidR="00704DDC" w:rsidRPr="00CF534C">
        <w:rPr>
          <w:rFonts w:ascii="Times New Roman" w:hAnsi="Times New Roman" w:cs="Times New Roman"/>
          <w:sz w:val="24"/>
          <w:szCs w:val="24"/>
        </w:rPr>
        <w:t>Kenter</w:t>
      </w:r>
      <w:proofErr w:type="spellEnd"/>
      <w:r w:rsidR="00704DDC" w:rsidRPr="00CF534C">
        <w:rPr>
          <w:rFonts w:ascii="Times New Roman" w:hAnsi="Times New Roman" w:cs="Times New Roman"/>
          <w:sz w:val="24"/>
          <w:szCs w:val="24"/>
        </w:rPr>
        <w:t xml:space="preserve"> et al</w:t>
      </w:r>
      <w:r w:rsidR="008920DA">
        <w:rPr>
          <w:rFonts w:ascii="Times New Roman" w:hAnsi="Times New Roman" w:cs="Times New Roman"/>
          <w:sz w:val="24"/>
          <w:szCs w:val="24"/>
        </w:rPr>
        <w:t>.</w:t>
      </w:r>
      <w:r w:rsidR="00704DDC" w:rsidRPr="00CF534C">
        <w:rPr>
          <w:rFonts w:ascii="Times New Roman" w:hAnsi="Times New Roman" w:cs="Times New Roman"/>
          <w:sz w:val="24"/>
          <w:szCs w:val="24"/>
        </w:rPr>
        <w:t xml:space="preserve">, 2015; Parks and </w:t>
      </w:r>
      <w:proofErr w:type="spellStart"/>
      <w:r w:rsidR="00704DDC" w:rsidRPr="00CF534C">
        <w:rPr>
          <w:rFonts w:ascii="Times New Roman" w:hAnsi="Times New Roman" w:cs="Times New Roman"/>
          <w:sz w:val="24"/>
          <w:szCs w:val="24"/>
        </w:rPr>
        <w:t>Gowdy</w:t>
      </w:r>
      <w:proofErr w:type="spellEnd"/>
      <w:r w:rsidR="00704DDC" w:rsidRPr="00CF534C">
        <w:rPr>
          <w:rFonts w:ascii="Times New Roman" w:hAnsi="Times New Roman" w:cs="Times New Roman"/>
          <w:sz w:val="24"/>
          <w:szCs w:val="24"/>
        </w:rPr>
        <w:t>, 2013).  However, this applies to all approaches, not just valuation</w:t>
      </w:r>
      <w:r w:rsidR="00704DDC" w:rsidRPr="00CF534C">
        <w:rPr>
          <w:rStyle w:val="FootnoteReference"/>
          <w:rFonts w:ascii="Times New Roman" w:hAnsi="Times New Roman" w:cs="Times New Roman"/>
          <w:sz w:val="24"/>
          <w:szCs w:val="24"/>
        </w:rPr>
        <w:footnoteReference w:id="17"/>
      </w:r>
      <w:r w:rsidR="00A35DC5" w:rsidRPr="00CF534C">
        <w:rPr>
          <w:rFonts w:ascii="Times New Roman" w:hAnsi="Times New Roman" w:cs="Times New Roman"/>
          <w:sz w:val="24"/>
          <w:szCs w:val="24"/>
        </w:rPr>
        <w:t>.</w:t>
      </w:r>
    </w:p>
    <w:p w14:paraId="038D3069" w14:textId="28624E5C" w:rsidR="0085491D" w:rsidRDefault="0085491D" w:rsidP="0085491D">
      <w:pPr>
        <w:spacing w:line="360" w:lineRule="auto"/>
        <w:ind w:firstLine="720"/>
        <w:jc w:val="left"/>
        <w:rPr>
          <w:rFonts w:ascii="Times New Roman" w:hAnsi="Times New Roman" w:cs="Times New Roman"/>
          <w:bCs/>
          <w:sz w:val="24"/>
          <w:szCs w:val="24"/>
        </w:rPr>
      </w:pPr>
      <w:r w:rsidRPr="0085491D">
        <w:rPr>
          <w:rFonts w:ascii="Times New Roman" w:hAnsi="Times New Roman" w:cs="Times New Roman"/>
          <w:bCs/>
          <w:sz w:val="24"/>
          <w:szCs w:val="24"/>
        </w:rPr>
        <w:t xml:space="preserve">Valuation assumes full knowledge about the ways changes in environmental goods and services influence utility functions.  But these linkages are often complex and poorly understood (Cardinale et al., 2012). There are many sources of complexity, variability, and uncertainty, both in bio-physical systems and in human preferences and technologies.  resulting in accumulating uncertainty throughout stages of valuation. </w:t>
      </w:r>
      <w:r w:rsidR="00BC0709">
        <w:rPr>
          <w:rFonts w:ascii="Times New Roman" w:hAnsi="Times New Roman" w:cs="Times New Roman"/>
          <w:bCs/>
          <w:sz w:val="24"/>
          <w:szCs w:val="24"/>
        </w:rPr>
        <w:t xml:space="preserve"> </w:t>
      </w:r>
      <w:r w:rsidRPr="0085491D">
        <w:rPr>
          <w:rFonts w:ascii="Times New Roman" w:hAnsi="Times New Roman" w:cs="Times New Roman"/>
          <w:bCs/>
          <w:sz w:val="24"/>
          <w:szCs w:val="24"/>
        </w:rPr>
        <w:t>There may be delays, threshold effects, and different impacts at various spatial and temporal scales (</w:t>
      </w:r>
      <w:proofErr w:type="spellStart"/>
      <w:r w:rsidRPr="0085491D">
        <w:rPr>
          <w:rFonts w:ascii="Times New Roman" w:hAnsi="Times New Roman" w:cs="Times New Roman"/>
          <w:bCs/>
          <w:sz w:val="24"/>
          <w:szCs w:val="24"/>
        </w:rPr>
        <w:t>Muradian</w:t>
      </w:r>
      <w:proofErr w:type="spellEnd"/>
      <w:r w:rsidRPr="0085491D">
        <w:rPr>
          <w:rFonts w:ascii="Times New Roman" w:hAnsi="Times New Roman" w:cs="Times New Roman"/>
          <w:bCs/>
          <w:sz w:val="24"/>
          <w:szCs w:val="24"/>
        </w:rPr>
        <w:t xml:space="preserve">, 2001, </w:t>
      </w:r>
      <w:proofErr w:type="spellStart"/>
      <w:r w:rsidRPr="0085491D">
        <w:rPr>
          <w:rFonts w:ascii="Times New Roman" w:hAnsi="Times New Roman" w:cs="Times New Roman"/>
          <w:bCs/>
          <w:sz w:val="24"/>
          <w:szCs w:val="24"/>
        </w:rPr>
        <w:t>Kremen</w:t>
      </w:r>
      <w:proofErr w:type="spellEnd"/>
      <w:r w:rsidRPr="0085491D">
        <w:rPr>
          <w:rFonts w:ascii="Times New Roman" w:hAnsi="Times New Roman" w:cs="Times New Roman"/>
          <w:bCs/>
          <w:sz w:val="24"/>
          <w:szCs w:val="24"/>
        </w:rPr>
        <w:t xml:space="preserve">, 2005, </w:t>
      </w:r>
      <w:proofErr w:type="spellStart"/>
      <w:r w:rsidRPr="0085491D">
        <w:rPr>
          <w:rFonts w:ascii="Times New Roman" w:hAnsi="Times New Roman" w:cs="Times New Roman"/>
          <w:bCs/>
          <w:sz w:val="24"/>
          <w:szCs w:val="24"/>
        </w:rPr>
        <w:t>Groffman</w:t>
      </w:r>
      <w:proofErr w:type="spellEnd"/>
      <w:r w:rsidRPr="0085491D">
        <w:rPr>
          <w:rFonts w:ascii="Times New Roman" w:hAnsi="Times New Roman" w:cs="Times New Roman"/>
          <w:bCs/>
          <w:sz w:val="24"/>
          <w:szCs w:val="24"/>
        </w:rPr>
        <w:t xml:space="preserve"> et al., 2006).  Individuals are not risk-neutral regarding environmental outcomes, so recognising, communicating and treating uncertainty can lead to significantly different results in valuation studies (</w:t>
      </w:r>
      <w:bookmarkStart w:id="11" w:name="_Hlk3307699"/>
      <w:proofErr w:type="spellStart"/>
      <w:r w:rsidRPr="0085491D">
        <w:rPr>
          <w:rFonts w:ascii="Times New Roman" w:hAnsi="Times New Roman" w:cs="Times New Roman"/>
          <w:bCs/>
          <w:sz w:val="24"/>
          <w:szCs w:val="24"/>
        </w:rPr>
        <w:t>Faccioli</w:t>
      </w:r>
      <w:proofErr w:type="spellEnd"/>
      <w:r w:rsidRPr="0085491D">
        <w:rPr>
          <w:rFonts w:ascii="Times New Roman" w:hAnsi="Times New Roman" w:cs="Times New Roman"/>
          <w:bCs/>
          <w:sz w:val="24"/>
          <w:szCs w:val="24"/>
        </w:rPr>
        <w:t xml:space="preserve"> </w:t>
      </w:r>
      <w:bookmarkEnd w:id="11"/>
      <w:r w:rsidRPr="0085491D">
        <w:rPr>
          <w:rFonts w:ascii="Times New Roman" w:hAnsi="Times New Roman" w:cs="Times New Roman"/>
          <w:bCs/>
          <w:sz w:val="24"/>
          <w:szCs w:val="24"/>
        </w:rPr>
        <w:t xml:space="preserve">et al., 2018). </w:t>
      </w:r>
      <w:r w:rsidR="000D6797">
        <w:rPr>
          <w:rFonts w:ascii="Times New Roman" w:hAnsi="Times New Roman" w:cs="Times New Roman"/>
          <w:bCs/>
          <w:sz w:val="24"/>
          <w:szCs w:val="24"/>
        </w:rPr>
        <w:t xml:space="preserve"> </w:t>
      </w:r>
      <w:r w:rsidRPr="0085491D">
        <w:rPr>
          <w:rFonts w:ascii="Times New Roman" w:hAnsi="Times New Roman" w:cs="Times New Roman"/>
          <w:bCs/>
          <w:sz w:val="24"/>
          <w:szCs w:val="24"/>
        </w:rPr>
        <w:t>The common practice of focusing on expected values can also be also problematic, especially where ‘fat tails’ of low-probability but highly damaging outcomes should motivate precautionary policies (</w:t>
      </w:r>
      <w:proofErr w:type="spellStart"/>
      <w:r w:rsidRPr="0085491D">
        <w:rPr>
          <w:rFonts w:ascii="Times New Roman" w:hAnsi="Times New Roman" w:cs="Times New Roman"/>
          <w:bCs/>
          <w:sz w:val="24"/>
          <w:szCs w:val="24"/>
        </w:rPr>
        <w:t>Taleb</w:t>
      </w:r>
      <w:proofErr w:type="spellEnd"/>
      <w:r w:rsidRPr="0085491D">
        <w:rPr>
          <w:rFonts w:ascii="Times New Roman" w:hAnsi="Times New Roman" w:cs="Times New Roman"/>
          <w:bCs/>
          <w:sz w:val="24"/>
          <w:szCs w:val="24"/>
        </w:rPr>
        <w:t>, 2014, Weitzman, 2009).</w:t>
      </w:r>
    </w:p>
    <w:p w14:paraId="6F9AB1B6" w14:textId="1412A83D" w:rsidR="000D6797" w:rsidRPr="000D6797" w:rsidRDefault="000D6797" w:rsidP="000D6797">
      <w:pPr>
        <w:spacing w:line="360" w:lineRule="auto"/>
        <w:ind w:firstLine="720"/>
        <w:jc w:val="left"/>
        <w:rPr>
          <w:rFonts w:ascii="Times New Roman" w:hAnsi="Times New Roman" w:cs="Times New Roman"/>
          <w:bCs/>
          <w:sz w:val="24"/>
          <w:szCs w:val="24"/>
        </w:rPr>
      </w:pPr>
      <w:r w:rsidRPr="000D6797">
        <w:rPr>
          <w:rFonts w:ascii="Times New Roman" w:hAnsi="Times New Roman" w:cs="Times New Roman"/>
          <w:bCs/>
          <w:sz w:val="24"/>
          <w:szCs w:val="24"/>
        </w:rPr>
        <w:lastRenderedPageBreak/>
        <w:t xml:space="preserve">The value of a good or service can vary with its quantity and quality and hence most values represent a marginal value </w:t>
      </w:r>
      <w:r>
        <w:rPr>
          <w:rFonts w:ascii="Times New Roman" w:hAnsi="Times New Roman" w:cs="Times New Roman"/>
          <w:bCs/>
          <w:sz w:val="24"/>
          <w:szCs w:val="24"/>
        </w:rPr>
        <w:t>relating to</w:t>
      </w:r>
      <w:r w:rsidRPr="000D6797">
        <w:rPr>
          <w:rFonts w:ascii="Times New Roman" w:hAnsi="Times New Roman" w:cs="Times New Roman"/>
          <w:bCs/>
          <w:sz w:val="24"/>
          <w:szCs w:val="24"/>
        </w:rPr>
        <w:t xml:space="preserve"> a </w:t>
      </w:r>
      <w:r>
        <w:rPr>
          <w:rFonts w:ascii="Times New Roman" w:hAnsi="Times New Roman" w:cs="Times New Roman"/>
          <w:bCs/>
          <w:sz w:val="24"/>
          <w:szCs w:val="24"/>
        </w:rPr>
        <w:t xml:space="preserve">specific </w:t>
      </w:r>
      <w:r w:rsidRPr="000D6797">
        <w:rPr>
          <w:rFonts w:ascii="Times New Roman" w:hAnsi="Times New Roman" w:cs="Times New Roman"/>
          <w:bCs/>
          <w:sz w:val="24"/>
          <w:szCs w:val="24"/>
        </w:rPr>
        <w:t xml:space="preserve">context. For many environmental services, demand can be quite ‘elastic’ at high levels of provision, but inelastic for lower levels, and effectively ‘infinite’ for essential services or ‘critical natural capital’ (see </w:t>
      </w:r>
      <w:proofErr w:type="spellStart"/>
      <w:r w:rsidRPr="000D6797">
        <w:rPr>
          <w:rFonts w:ascii="Times New Roman" w:hAnsi="Times New Roman" w:cs="Times New Roman"/>
          <w:bCs/>
          <w:sz w:val="24"/>
          <w:szCs w:val="24"/>
        </w:rPr>
        <w:t>Chiesura</w:t>
      </w:r>
      <w:proofErr w:type="spellEnd"/>
      <w:r w:rsidRPr="000D6797">
        <w:rPr>
          <w:rFonts w:ascii="Times New Roman" w:hAnsi="Times New Roman" w:cs="Times New Roman"/>
          <w:bCs/>
          <w:sz w:val="24"/>
          <w:szCs w:val="24"/>
        </w:rPr>
        <w:t xml:space="preserve"> and De Groot, 2003).  This puts limits on the </w:t>
      </w:r>
      <w:r>
        <w:rPr>
          <w:rFonts w:ascii="Times New Roman" w:hAnsi="Times New Roman" w:cs="Times New Roman"/>
          <w:bCs/>
          <w:sz w:val="24"/>
          <w:szCs w:val="24"/>
        </w:rPr>
        <w:t>applicability</w:t>
      </w:r>
      <w:r w:rsidRPr="000D6797">
        <w:rPr>
          <w:rFonts w:ascii="Times New Roman" w:hAnsi="Times New Roman" w:cs="Times New Roman"/>
          <w:bCs/>
          <w:sz w:val="24"/>
          <w:szCs w:val="24"/>
        </w:rPr>
        <w:t xml:space="preserve"> of valuation, with valuation relatively unproblematic under elastic demand, less reliable under inelastic demand, and not appropriate for critical capital.</w:t>
      </w:r>
    </w:p>
    <w:p w14:paraId="18130A88" w14:textId="2A8E98AC" w:rsidR="0085491D" w:rsidRPr="00CF534C" w:rsidRDefault="000D6797" w:rsidP="0085491D">
      <w:pPr>
        <w:spacing w:line="360" w:lineRule="auto"/>
        <w:ind w:firstLine="720"/>
        <w:jc w:val="left"/>
        <w:rPr>
          <w:rFonts w:ascii="Times New Roman" w:hAnsi="Times New Roman" w:cs="Times New Roman"/>
          <w:sz w:val="24"/>
          <w:szCs w:val="24"/>
        </w:rPr>
      </w:pPr>
      <w:r>
        <w:rPr>
          <w:rFonts w:ascii="Times New Roman" w:hAnsi="Times New Roman" w:cs="Times New Roman"/>
          <w:bCs/>
          <w:sz w:val="24"/>
          <w:szCs w:val="24"/>
        </w:rPr>
        <w:t>C</w:t>
      </w:r>
      <w:r w:rsidR="0085491D" w:rsidRPr="0085491D">
        <w:rPr>
          <w:rFonts w:ascii="Times New Roman" w:hAnsi="Times New Roman" w:cs="Times New Roman"/>
          <w:bCs/>
          <w:sz w:val="24"/>
          <w:szCs w:val="24"/>
        </w:rPr>
        <w:t xml:space="preserve">overage </w:t>
      </w:r>
      <w:r w:rsidR="00B87B35">
        <w:rPr>
          <w:rFonts w:ascii="Times New Roman" w:hAnsi="Times New Roman" w:cs="Times New Roman"/>
          <w:bCs/>
          <w:sz w:val="24"/>
          <w:szCs w:val="24"/>
        </w:rPr>
        <w:t xml:space="preserve">in any case </w:t>
      </w:r>
      <w:r w:rsidR="0085491D" w:rsidRPr="0085491D">
        <w:rPr>
          <w:rFonts w:ascii="Times New Roman" w:hAnsi="Times New Roman" w:cs="Times New Roman"/>
          <w:bCs/>
          <w:sz w:val="24"/>
          <w:szCs w:val="24"/>
        </w:rPr>
        <w:t>is limited to the estimated part of total economic value</w:t>
      </w:r>
      <w:r w:rsidR="00B87B35">
        <w:rPr>
          <w:rFonts w:ascii="Times New Roman" w:hAnsi="Times New Roman" w:cs="Times New Roman"/>
          <w:bCs/>
          <w:sz w:val="24"/>
          <w:szCs w:val="24"/>
        </w:rPr>
        <w:t>, and i</w:t>
      </w:r>
      <w:r>
        <w:rPr>
          <w:rFonts w:ascii="Times New Roman" w:hAnsi="Times New Roman" w:cs="Times New Roman"/>
          <w:bCs/>
          <w:sz w:val="24"/>
          <w:szCs w:val="24"/>
        </w:rPr>
        <w:t xml:space="preserve">n practice </w:t>
      </w:r>
      <w:r w:rsidR="00B87B35">
        <w:rPr>
          <w:rFonts w:ascii="Times New Roman" w:hAnsi="Times New Roman" w:cs="Times New Roman"/>
          <w:bCs/>
          <w:sz w:val="24"/>
          <w:szCs w:val="24"/>
        </w:rPr>
        <w:t xml:space="preserve">this rarely covers all sources of value, </w:t>
      </w:r>
      <w:r w:rsidR="00B87B35" w:rsidRPr="0085491D">
        <w:rPr>
          <w:rFonts w:ascii="Times New Roman" w:hAnsi="Times New Roman" w:cs="Times New Roman"/>
          <w:bCs/>
          <w:sz w:val="24"/>
          <w:szCs w:val="24"/>
        </w:rPr>
        <w:t>due to incompleteness of the evidence base linking environmental features to valuable services</w:t>
      </w:r>
      <w:r w:rsidR="0085491D" w:rsidRPr="0085491D">
        <w:rPr>
          <w:rFonts w:ascii="Times New Roman" w:hAnsi="Times New Roman" w:cs="Times New Roman"/>
          <w:bCs/>
          <w:sz w:val="24"/>
          <w:szCs w:val="24"/>
        </w:rPr>
        <w:t>.  Critical elements of the natural environment may be overlooked in decision processes if they are not recognised as important. For example, we often underestimate the value of biodiversity and ecosystems by failing to account for the ways they support provision of food and water, and provide natural insurance to adapt to future conditions and shocks.</w:t>
      </w:r>
      <w:r>
        <w:rPr>
          <w:rFonts w:ascii="Times New Roman" w:hAnsi="Times New Roman" w:cs="Times New Roman"/>
          <w:bCs/>
          <w:sz w:val="24"/>
          <w:szCs w:val="24"/>
        </w:rPr>
        <w:t xml:space="preserve">  Again, this is a problem for decision support generally, not just valuation.  </w:t>
      </w:r>
      <w:r w:rsidR="0085491D" w:rsidRPr="0085491D">
        <w:rPr>
          <w:rFonts w:ascii="Times New Roman" w:hAnsi="Times New Roman" w:cs="Times New Roman"/>
          <w:bCs/>
          <w:sz w:val="24"/>
          <w:szCs w:val="24"/>
        </w:rPr>
        <w:t xml:space="preserve">Primary research can help, but it is not always practical to wait until scientific uncertainty is resolved.  In most cases, it is necessary to take decisions under uncertainty, making best use of the information available.  </w:t>
      </w:r>
      <w:r>
        <w:rPr>
          <w:rFonts w:ascii="Times New Roman" w:hAnsi="Times New Roman" w:cs="Times New Roman"/>
          <w:bCs/>
          <w:sz w:val="24"/>
          <w:szCs w:val="24"/>
        </w:rPr>
        <w:t>Appraisal</w:t>
      </w:r>
      <w:r w:rsidR="0085491D" w:rsidRPr="0085491D">
        <w:rPr>
          <w:rFonts w:ascii="Times New Roman" w:hAnsi="Times New Roman" w:cs="Times New Roman"/>
          <w:bCs/>
          <w:sz w:val="24"/>
          <w:szCs w:val="24"/>
        </w:rPr>
        <w:t xml:space="preserve"> results should be tested for sensitivity to assumptions used, and any risks, uncertainties, missing data, and other caveats must be clearly and fully reported</w:t>
      </w:r>
      <w:r>
        <w:rPr>
          <w:rFonts w:ascii="Times New Roman" w:hAnsi="Times New Roman" w:cs="Times New Roman"/>
          <w:bCs/>
          <w:sz w:val="24"/>
          <w:szCs w:val="24"/>
        </w:rPr>
        <w:t>.</w:t>
      </w:r>
    </w:p>
    <w:p w14:paraId="78D88581" w14:textId="56083BD7" w:rsidR="00143396" w:rsidRPr="00CF534C" w:rsidRDefault="00143396"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Economists recognize</w:t>
      </w:r>
      <w:r w:rsidR="003C1B9A">
        <w:rPr>
          <w:rFonts w:ascii="Times New Roman" w:hAnsi="Times New Roman" w:cs="Times New Roman"/>
          <w:sz w:val="24"/>
          <w:szCs w:val="24"/>
        </w:rPr>
        <w:t xml:space="preserve"> all</w:t>
      </w:r>
      <w:r w:rsidRPr="00CF534C">
        <w:rPr>
          <w:rFonts w:ascii="Times New Roman" w:hAnsi="Times New Roman" w:cs="Times New Roman"/>
          <w:sz w:val="24"/>
          <w:szCs w:val="24"/>
        </w:rPr>
        <w:t xml:space="preserve"> these issues</w:t>
      </w:r>
      <w:r w:rsidR="003C1B9A">
        <w:rPr>
          <w:rFonts w:ascii="Times New Roman" w:hAnsi="Times New Roman" w:cs="Times New Roman"/>
          <w:sz w:val="24"/>
          <w:szCs w:val="24"/>
        </w:rPr>
        <w:t>,</w:t>
      </w:r>
      <w:r w:rsidRPr="00CF534C">
        <w:rPr>
          <w:rFonts w:ascii="Times New Roman" w:hAnsi="Times New Roman" w:cs="Times New Roman"/>
          <w:sz w:val="24"/>
          <w:szCs w:val="24"/>
        </w:rPr>
        <w:t xml:space="preserve"> but use TEV and CBA for practical reasons: many of the objections can be adjusted for to some extent, and no approach is perfect.  </w:t>
      </w:r>
      <w:r w:rsidR="00EE717F">
        <w:rPr>
          <w:rFonts w:ascii="Times New Roman" w:hAnsi="Times New Roman" w:cs="Times New Roman"/>
          <w:sz w:val="24"/>
          <w:szCs w:val="24"/>
        </w:rPr>
        <w:t xml:space="preserve">A critical question is whether </w:t>
      </w:r>
      <w:r w:rsidR="00EE717F" w:rsidRPr="00CF534C">
        <w:rPr>
          <w:rFonts w:ascii="Times New Roman" w:hAnsi="Times New Roman" w:cs="Times New Roman"/>
          <w:sz w:val="24"/>
          <w:szCs w:val="24"/>
        </w:rPr>
        <w:t>or not the evidence is actually useful</w:t>
      </w:r>
      <w:r w:rsidR="000D2503">
        <w:rPr>
          <w:rFonts w:ascii="Times New Roman" w:hAnsi="Times New Roman" w:cs="Times New Roman"/>
          <w:sz w:val="24"/>
          <w:szCs w:val="24"/>
        </w:rPr>
        <w:t>,</w:t>
      </w:r>
      <w:r w:rsidR="00EE717F" w:rsidRPr="00CF534C">
        <w:rPr>
          <w:rFonts w:ascii="Times New Roman" w:hAnsi="Times New Roman" w:cs="Times New Roman"/>
          <w:sz w:val="24"/>
          <w:szCs w:val="24"/>
        </w:rPr>
        <w:t xml:space="preserve"> </w:t>
      </w:r>
      <w:r w:rsidR="00EE717F">
        <w:rPr>
          <w:rFonts w:ascii="Times New Roman" w:hAnsi="Times New Roman" w:cs="Times New Roman"/>
          <w:sz w:val="24"/>
          <w:szCs w:val="24"/>
        </w:rPr>
        <w:t xml:space="preserve">and this </w:t>
      </w:r>
      <w:r w:rsidRPr="00CF534C">
        <w:rPr>
          <w:rFonts w:ascii="Times New Roman" w:hAnsi="Times New Roman" w:cs="Times New Roman"/>
          <w:sz w:val="24"/>
          <w:szCs w:val="24"/>
        </w:rPr>
        <w:t xml:space="preserve">will depend on the deliberation and decision-making processes and the individuals involved. </w:t>
      </w:r>
      <w:r w:rsidR="003C1B9A">
        <w:rPr>
          <w:rFonts w:ascii="Times New Roman" w:hAnsi="Times New Roman" w:cs="Times New Roman"/>
          <w:sz w:val="24"/>
          <w:szCs w:val="24"/>
        </w:rPr>
        <w:t xml:space="preserve"> Views differ widely. </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Flyvbjerg</w:t>
      </w:r>
      <w:proofErr w:type="spellEnd"/>
      <w:r w:rsidRPr="00CF534C">
        <w:rPr>
          <w:rFonts w:ascii="Times New Roman" w:hAnsi="Times New Roman" w:cs="Times New Roman"/>
          <w:sz w:val="24"/>
          <w:szCs w:val="24"/>
        </w:rPr>
        <w:t xml:space="preserve"> (2009) argues that errors in forecasting are so substantial that CBA will almost always be “strongly misleading,” summarising this as “Garbage in, garbage out”.  Conversely, </w:t>
      </w:r>
      <w:proofErr w:type="spellStart"/>
      <w:r w:rsidRPr="00CF534C">
        <w:rPr>
          <w:rFonts w:ascii="Times New Roman" w:hAnsi="Times New Roman" w:cs="Times New Roman"/>
          <w:sz w:val="24"/>
          <w:szCs w:val="24"/>
        </w:rPr>
        <w:t>Asplund</w:t>
      </w:r>
      <w:proofErr w:type="spellEnd"/>
      <w:r w:rsidRPr="00CF534C">
        <w:rPr>
          <w:rFonts w:ascii="Times New Roman" w:hAnsi="Times New Roman" w:cs="Times New Roman"/>
          <w:sz w:val="24"/>
          <w:szCs w:val="24"/>
        </w:rPr>
        <w:t xml:space="preserve"> </w:t>
      </w:r>
      <w:r w:rsidR="008920DA">
        <w:rPr>
          <w:rFonts w:ascii="Times New Roman" w:hAnsi="Times New Roman" w:cs="Times New Roman"/>
          <w:sz w:val="24"/>
          <w:szCs w:val="24"/>
        </w:rPr>
        <w:t>and</w:t>
      </w:r>
      <w:r w:rsidRPr="00CF534C">
        <w:rPr>
          <w:rFonts w:ascii="Times New Roman" w:hAnsi="Times New Roman" w:cs="Times New Roman"/>
          <w:sz w:val="24"/>
          <w:szCs w:val="24"/>
        </w:rPr>
        <w:t xml:space="preserve"> Eliasson (2016) conclude that, despite pervasive uncertainties, CBA “is able to fairly consistently separate the wheat from the chaff and hence contribute to substantially improved infrastructure decisions.”  </w:t>
      </w:r>
      <w:proofErr w:type="spellStart"/>
      <w:r w:rsidR="0051667E" w:rsidRPr="00CF534C">
        <w:rPr>
          <w:rFonts w:ascii="Times New Roman" w:hAnsi="Times New Roman" w:cs="Times New Roman"/>
          <w:sz w:val="24"/>
          <w:szCs w:val="24"/>
        </w:rPr>
        <w:t>e</w:t>
      </w:r>
      <w:r w:rsidRPr="00CF534C">
        <w:rPr>
          <w:rFonts w:ascii="Times New Roman" w:hAnsi="Times New Roman" w:cs="Times New Roman"/>
          <w:sz w:val="24"/>
          <w:szCs w:val="24"/>
        </w:rPr>
        <w:t>ftec</w:t>
      </w:r>
      <w:proofErr w:type="spellEnd"/>
      <w:r w:rsidRPr="00CF534C">
        <w:rPr>
          <w:rFonts w:ascii="Times New Roman" w:hAnsi="Times New Roman" w:cs="Times New Roman"/>
          <w:sz w:val="24"/>
          <w:szCs w:val="24"/>
        </w:rPr>
        <w:t xml:space="preserve"> (2010</w:t>
      </w:r>
      <w:r w:rsidR="0051667E" w:rsidRPr="00CF534C">
        <w:rPr>
          <w:rFonts w:ascii="Times New Roman" w:hAnsi="Times New Roman" w:cs="Times New Roman"/>
          <w:sz w:val="24"/>
          <w:szCs w:val="24"/>
        </w:rPr>
        <w:t>b</w:t>
      </w:r>
      <w:r w:rsidRPr="00CF534C">
        <w:rPr>
          <w:rFonts w:ascii="Times New Roman" w:hAnsi="Times New Roman" w:cs="Times New Roman"/>
          <w:sz w:val="24"/>
          <w:szCs w:val="24"/>
        </w:rPr>
        <w:t>) review</w:t>
      </w:r>
      <w:r w:rsidR="00EE717F">
        <w:rPr>
          <w:rFonts w:ascii="Times New Roman" w:hAnsi="Times New Roman" w:cs="Times New Roman"/>
          <w:sz w:val="24"/>
          <w:szCs w:val="24"/>
        </w:rPr>
        <w:t>ed the</w:t>
      </w:r>
      <w:r w:rsidRPr="00CF534C">
        <w:rPr>
          <w:rFonts w:ascii="Times New Roman" w:hAnsi="Times New Roman" w:cs="Times New Roman"/>
          <w:sz w:val="24"/>
          <w:szCs w:val="24"/>
        </w:rPr>
        <w:t xml:space="preserve"> CBA of conservation projects, finding that, while there are few clear examples of “near-perfect” CBA studies, there are several examples that are “good enough” to provide a useful aid to decision making within a given context.</w:t>
      </w:r>
    </w:p>
    <w:p w14:paraId="716C7424" w14:textId="326A054A" w:rsidR="00110EA1" w:rsidRPr="00CF534C" w:rsidRDefault="0069249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Other techniques exist that elicit different expressions of social preferences, including deliberative monetary valuation, </w:t>
      </w:r>
      <w:r w:rsidR="00EE717F">
        <w:rPr>
          <w:rFonts w:ascii="Times New Roman" w:hAnsi="Times New Roman" w:cs="Times New Roman"/>
          <w:sz w:val="24"/>
          <w:szCs w:val="24"/>
        </w:rPr>
        <w:t xml:space="preserve">ranking, </w:t>
      </w:r>
      <w:r w:rsidRPr="00CF534C">
        <w:rPr>
          <w:rFonts w:ascii="Times New Roman" w:hAnsi="Times New Roman" w:cs="Times New Roman"/>
          <w:sz w:val="24"/>
          <w:szCs w:val="24"/>
        </w:rPr>
        <w:t xml:space="preserve">participatory multi-criteria analysis, citizen juries, in-depth discussion groups, participatory modelling and mapping, and so on. These alternative decision support and/or valuation methods do not resolve all the concerns identified for valuation and CBA, and may introduce new ones, but can be useful in allowing </w:t>
      </w:r>
      <w:r w:rsidR="00EE717F">
        <w:rPr>
          <w:rFonts w:ascii="Times New Roman" w:hAnsi="Times New Roman" w:cs="Times New Roman"/>
          <w:sz w:val="24"/>
          <w:szCs w:val="24"/>
        </w:rPr>
        <w:t xml:space="preserve">different perspectives on </w:t>
      </w:r>
      <w:r w:rsidRPr="00CF534C">
        <w:rPr>
          <w:rFonts w:ascii="Times New Roman" w:hAnsi="Times New Roman" w:cs="Times New Roman"/>
          <w:sz w:val="24"/>
          <w:szCs w:val="24"/>
        </w:rPr>
        <w:t xml:space="preserve">social choice.  Alternative decision rules may for example prioritise precaution and robustness over maximisation of expected values.  In many cases these methods can be complementary to valuation and CBA, with evidence from several methods being incorporated within a wider deliberative process. </w:t>
      </w:r>
    </w:p>
    <w:p w14:paraId="6843D60C" w14:textId="7BB7BC24" w:rsidR="0069249A" w:rsidRPr="00CF534C" w:rsidRDefault="00110EA1"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It is widely recognised by economists (see e.g. TEEB</w:t>
      </w:r>
      <w:r w:rsidR="008920DA">
        <w:rPr>
          <w:rFonts w:ascii="Times New Roman" w:hAnsi="Times New Roman" w:cs="Times New Roman"/>
          <w:sz w:val="24"/>
          <w:szCs w:val="24"/>
        </w:rPr>
        <w:t>,</w:t>
      </w:r>
      <w:r w:rsidRPr="00CF534C">
        <w:rPr>
          <w:rFonts w:ascii="Times New Roman" w:hAnsi="Times New Roman" w:cs="Times New Roman"/>
          <w:sz w:val="24"/>
          <w:szCs w:val="24"/>
        </w:rPr>
        <w:t xml:space="preserve"> 2010</w:t>
      </w:r>
      <w:r w:rsidR="0020578C">
        <w:rPr>
          <w:rFonts w:ascii="Times New Roman" w:hAnsi="Times New Roman" w:cs="Times New Roman"/>
          <w:sz w:val="24"/>
          <w:szCs w:val="24"/>
        </w:rPr>
        <w:t>, Diaz et al</w:t>
      </w:r>
      <w:r w:rsidR="008920DA">
        <w:rPr>
          <w:rFonts w:ascii="Times New Roman" w:hAnsi="Times New Roman" w:cs="Times New Roman"/>
          <w:sz w:val="24"/>
          <w:szCs w:val="24"/>
        </w:rPr>
        <w:t>.,</w:t>
      </w:r>
      <w:r w:rsidR="0020578C">
        <w:rPr>
          <w:rFonts w:ascii="Times New Roman" w:hAnsi="Times New Roman" w:cs="Times New Roman"/>
          <w:sz w:val="24"/>
          <w:szCs w:val="24"/>
        </w:rPr>
        <w:t xml:space="preserve"> 2018</w:t>
      </w:r>
      <w:r w:rsidRPr="00CF534C">
        <w:rPr>
          <w:rFonts w:ascii="Times New Roman" w:hAnsi="Times New Roman" w:cs="Times New Roman"/>
          <w:sz w:val="24"/>
          <w:szCs w:val="24"/>
        </w:rPr>
        <w:t xml:space="preserve">) that monetary valuation and cost benefit analysis </w:t>
      </w:r>
      <w:r w:rsidR="000D2503">
        <w:rPr>
          <w:rFonts w:ascii="Times New Roman" w:hAnsi="Times New Roman" w:cs="Times New Roman"/>
          <w:sz w:val="24"/>
          <w:szCs w:val="24"/>
        </w:rPr>
        <w:t xml:space="preserve">only </w:t>
      </w:r>
      <w:r w:rsidR="00EE717F">
        <w:rPr>
          <w:rFonts w:ascii="Times New Roman" w:hAnsi="Times New Roman" w:cs="Times New Roman"/>
          <w:sz w:val="24"/>
          <w:szCs w:val="24"/>
        </w:rPr>
        <w:t xml:space="preserve">provide </w:t>
      </w:r>
      <w:r w:rsidR="000D2503">
        <w:rPr>
          <w:rFonts w:ascii="Times New Roman" w:hAnsi="Times New Roman" w:cs="Times New Roman"/>
          <w:sz w:val="24"/>
          <w:szCs w:val="24"/>
        </w:rPr>
        <w:t xml:space="preserve">one form of </w:t>
      </w:r>
      <w:r w:rsidR="00EE717F">
        <w:rPr>
          <w:rFonts w:ascii="Times New Roman" w:hAnsi="Times New Roman" w:cs="Times New Roman"/>
          <w:sz w:val="24"/>
          <w:szCs w:val="24"/>
        </w:rPr>
        <w:t xml:space="preserve">evidence </w:t>
      </w:r>
      <w:r w:rsidR="000D2503">
        <w:rPr>
          <w:rFonts w:ascii="Times New Roman" w:hAnsi="Times New Roman" w:cs="Times New Roman"/>
          <w:sz w:val="24"/>
          <w:szCs w:val="24"/>
        </w:rPr>
        <w:t>to</w:t>
      </w:r>
      <w:r w:rsidR="00EE717F">
        <w:rPr>
          <w:rFonts w:ascii="Times New Roman" w:hAnsi="Times New Roman" w:cs="Times New Roman"/>
          <w:sz w:val="24"/>
          <w:szCs w:val="24"/>
        </w:rPr>
        <w:t xml:space="preserve"> support </w:t>
      </w:r>
      <w:r w:rsidRPr="00CF534C">
        <w:rPr>
          <w:rFonts w:ascii="Times New Roman" w:hAnsi="Times New Roman" w:cs="Times New Roman"/>
          <w:sz w:val="24"/>
          <w:szCs w:val="24"/>
        </w:rPr>
        <w:t>decision making</w:t>
      </w:r>
      <w:r w:rsidR="000D2503">
        <w:rPr>
          <w:rFonts w:ascii="Times New Roman" w:hAnsi="Times New Roman" w:cs="Times New Roman"/>
          <w:sz w:val="24"/>
          <w:szCs w:val="24"/>
        </w:rPr>
        <w:t>,</w:t>
      </w:r>
      <w:r w:rsidRPr="00CF534C">
        <w:rPr>
          <w:rFonts w:ascii="Times New Roman" w:hAnsi="Times New Roman" w:cs="Times New Roman"/>
          <w:sz w:val="24"/>
          <w:szCs w:val="24"/>
        </w:rPr>
        <w:t xml:space="preserve"> </w:t>
      </w:r>
      <w:r w:rsidR="003C1B9A">
        <w:rPr>
          <w:rFonts w:ascii="Times New Roman" w:hAnsi="Times New Roman" w:cs="Times New Roman"/>
          <w:sz w:val="24"/>
          <w:szCs w:val="24"/>
        </w:rPr>
        <w:t>that</w:t>
      </w:r>
      <w:r w:rsidRPr="00CF534C">
        <w:rPr>
          <w:rFonts w:ascii="Times New Roman" w:hAnsi="Times New Roman" w:cs="Times New Roman"/>
          <w:sz w:val="24"/>
          <w:szCs w:val="24"/>
        </w:rPr>
        <w:t xml:space="preserve"> should be used as a complement to ethical and scientific analyses</w:t>
      </w:r>
      <w:r w:rsidR="003C1B9A">
        <w:rPr>
          <w:rFonts w:ascii="Times New Roman" w:hAnsi="Times New Roman" w:cs="Times New Roman"/>
          <w:sz w:val="24"/>
          <w:szCs w:val="24"/>
        </w:rPr>
        <w:t>,</w:t>
      </w:r>
      <w:r w:rsidRPr="00CF534C">
        <w:rPr>
          <w:rFonts w:ascii="Times New Roman" w:hAnsi="Times New Roman" w:cs="Times New Roman"/>
          <w:sz w:val="24"/>
          <w:szCs w:val="24"/>
        </w:rPr>
        <w:t xml:space="preserve"> and consideration of various opinions relating to environmental exploitation and conservation. </w:t>
      </w:r>
      <w:r w:rsidR="0069249A" w:rsidRPr="00CF534C">
        <w:rPr>
          <w:rFonts w:ascii="Times New Roman" w:hAnsi="Times New Roman" w:cs="Times New Roman"/>
          <w:sz w:val="24"/>
          <w:szCs w:val="24"/>
        </w:rPr>
        <w:t xml:space="preserve"> Monetary valuation, and decision support using it, should never be treated as the ‘right’ answer, nor as an alternative to deliberation.  Rather, valuation is a support to thinking </w:t>
      </w:r>
      <w:r w:rsidR="003C1B9A">
        <w:rPr>
          <w:rFonts w:ascii="Times New Roman" w:hAnsi="Times New Roman" w:cs="Times New Roman"/>
          <w:sz w:val="24"/>
          <w:szCs w:val="24"/>
        </w:rPr>
        <w:t>about difficult decisions</w:t>
      </w:r>
      <w:r w:rsidR="0069249A" w:rsidRPr="00CF534C">
        <w:rPr>
          <w:rFonts w:ascii="Times New Roman" w:hAnsi="Times New Roman" w:cs="Times New Roman"/>
          <w:sz w:val="24"/>
          <w:szCs w:val="24"/>
        </w:rPr>
        <w:t xml:space="preserve">, and a way of summarising certain forms of information in a convenient and tractable fashion. </w:t>
      </w:r>
      <w:r w:rsidR="003C1B9A">
        <w:rPr>
          <w:rFonts w:ascii="Times New Roman" w:hAnsi="Times New Roman" w:cs="Times New Roman"/>
          <w:sz w:val="24"/>
          <w:szCs w:val="24"/>
        </w:rPr>
        <w:t xml:space="preserve"> </w:t>
      </w:r>
      <w:r w:rsidR="00AB4823">
        <w:rPr>
          <w:rFonts w:ascii="Times New Roman" w:hAnsi="Times New Roman" w:cs="Times New Roman"/>
          <w:sz w:val="24"/>
          <w:szCs w:val="24"/>
        </w:rPr>
        <w:t>Of course there remains a risk of results being misused – for example being “cherry-picked” to support pre-determined conclusions – but this problem is hardly unique to valuation</w:t>
      </w:r>
      <w:r w:rsidR="00EE717F">
        <w:rPr>
          <w:rFonts w:ascii="Times New Roman" w:hAnsi="Times New Roman" w:cs="Times New Roman"/>
          <w:sz w:val="24"/>
          <w:szCs w:val="24"/>
        </w:rPr>
        <w:t>.</w:t>
      </w:r>
    </w:p>
    <w:p w14:paraId="58384F52" w14:textId="0F4AE7BE" w:rsidR="00A35DC5" w:rsidRPr="00AC61FB" w:rsidRDefault="007F74CD" w:rsidP="002463B8">
      <w:pPr>
        <w:pStyle w:val="Heading1"/>
      </w:pPr>
      <w:r w:rsidRPr="00AC61FB">
        <w:t xml:space="preserve">Barriers </w:t>
      </w:r>
      <w:r w:rsidR="00DE4363" w:rsidRPr="00AC61FB">
        <w:t xml:space="preserve">and prospects for </w:t>
      </w:r>
      <w:r w:rsidR="00A35DC5" w:rsidRPr="00AC61FB">
        <w:t xml:space="preserve">economic valuation </w:t>
      </w:r>
    </w:p>
    <w:p w14:paraId="060D172A" w14:textId="35E1CACA" w:rsidR="0037590E" w:rsidRPr="00CF534C" w:rsidRDefault="00470ABF" w:rsidP="00CF534C">
      <w:pPr>
        <w:spacing w:line="360" w:lineRule="auto"/>
        <w:jc w:val="left"/>
        <w:rPr>
          <w:rFonts w:ascii="Times New Roman" w:hAnsi="Times New Roman" w:cs="Times New Roman"/>
          <w:sz w:val="24"/>
          <w:szCs w:val="24"/>
        </w:rPr>
      </w:pPr>
      <w:r>
        <w:rPr>
          <w:rFonts w:ascii="Times New Roman" w:hAnsi="Times New Roman" w:cs="Times New Roman"/>
          <w:sz w:val="24"/>
          <w:szCs w:val="24"/>
        </w:rPr>
        <w:t>Use of economic</w:t>
      </w:r>
      <w:r w:rsidR="00A35DC5" w:rsidRPr="00CF534C">
        <w:rPr>
          <w:rFonts w:ascii="Times New Roman" w:hAnsi="Times New Roman" w:cs="Times New Roman"/>
          <w:sz w:val="24"/>
          <w:szCs w:val="24"/>
        </w:rPr>
        <w:t xml:space="preserve"> valuation </w:t>
      </w:r>
      <w:r>
        <w:rPr>
          <w:rFonts w:ascii="Times New Roman" w:hAnsi="Times New Roman" w:cs="Times New Roman"/>
          <w:sz w:val="24"/>
          <w:szCs w:val="24"/>
        </w:rPr>
        <w:t xml:space="preserve">to support decisions remains </w:t>
      </w:r>
      <w:r w:rsidR="00A35DC5" w:rsidRPr="00CF534C">
        <w:rPr>
          <w:rFonts w:ascii="Times New Roman" w:hAnsi="Times New Roman" w:cs="Times New Roman"/>
          <w:sz w:val="24"/>
          <w:szCs w:val="24"/>
        </w:rPr>
        <w:t>piecemeal</w:t>
      </w:r>
      <w:r w:rsidR="0037590E" w:rsidRPr="00CF534C">
        <w:rPr>
          <w:rFonts w:ascii="Times New Roman" w:hAnsi="Times New Roman" w:cs="Times New Roman"/>
          <w:sz w:val="24"/>
          <w:szCs w:val="24"/>
        </w:rPr>
        <w:t>.  S</w:t>
      </w:r>
      <w:r w:rsidR="0037590E" w:rsidRPr="00CF534C">
        <w:rPr>
          <w:rFonts w:ascii="Times New Roman" w:hAnsi="Times New Roman" w:cs="Times New Roman"/>
          <w:bCs/>
          <w:sz w:val="24"/>
          <w:szCs w:val="24"/>
        </w:rPr>
        <w:t xml:space="preserve">ome argue that </w:t>
      </w:r>
      <w:r w:rsidR="00BF4FA6" w:rsidRPr="00CF534C">
        <w:rPr>
          <w:rFonts w:ascii="Times New Roman" w:hAnsi="Times New Roman" w:cs="Times New Roman"/>
          <w:bCs/>
          <w:sz w:val="24"/>
          <w:szCs w:val="24"/>
        </w:rPr>
        <w:t xml:space="preserve">there are few clear examples of </w:t>
      </w:r>
      <w:r w:rsidR="00BF4FA6">
        <w:rPr>
          <w:rFonts w:ascii="Times New Roman" w:hAnsi="Times New Roman" w:cs="Times New Roman"/>
          <w:bCs/>
          <w:sz w:val="24"/>
          <w:szCs w:val="24"/>
        </w:rPr>
        <w:t>economic</w:t>
      </w:r>
      <w:r w:rsidR="00BF4FA6" w:rsidRPr="00CF534C">
        <w:rPr>
          <w:rFonts w:ascii="Times New Roman" w:hAnsi="Times New Roman" w:cs="Times New Roman"/>
          <w:bCs/>
          <w:sz w:val="24"/>
          <w:szCs w:val="24"/>
        </w:rPr>
        <w:t xml:space="preserve"> valuation having an influence (</w:t>
      </w:r>
      <w:proofErr w:type="spellStart"/>
      <w:r w:rsidR="00BF4FA6" w:rsidRPr="00CF534C">
        <w:rPr>
          <w:rFonts w:ascii="Times New Roman" w:hAnsi="Times New Roman" w:cs="Times New Roman"/>
          <w:bCs/>
          <w:sz w:val="24"/>
          <w:szCs w:val="24"/>
        </w:rPr>
        <w:t>Laurans</w:t>
      </w:r>
      <w:proofErr w:type="spellEnd"/>
      <w:r w:rsidR="00BF4FA6" w:rsidRPr="00CF534C">
        <w:rPr>
          <w:rFonts w:ascii="Times New Roman" w:hAnsi="Times New Roman" w:cs="Times New Roman"/>
          <w:bCs/>
          <w:sz w:val="24"/>
          <w:szCs w:val="24"/>
        </w:rPr>
        <w:t xml:space="preserve"> et al.</w:t>
      </w:r>
      <w:r w:rsidR="008920DA">
        <w:rPr>
          <w:rFonts w:ascii="Times New Roman" w:hAnsi="Times New Roman" w:cs="Times New Roman"/>
          <w:bCs/>
          <w:sz w:val="24"/>
          <w:szCs w:val="24"/>
        </w:rPr>
        <w:t>,</w:t>
      </w:r>
      <w:r w:rsidR="00BF4FA6" w:rsidRPr="00CF534C">
        <w:rPr>
          <w:rFonts w:ascii="Times New Roman" w:hAnsi="Times New Roman" w:cs="Times New Roman"/>
          <w:bCs/>
          <w:sz w:val="24"/>
          <w:szCs w:val="24"/>
        </w:rPr>
        <w:t xml:space="preserve"> 2013)</w:t>
      </w:r>
      <w:r w:rsidR="00BF4FA6">
        <w:rPr>
          <w:rFonts w:ascii="Times New Roman" w:hAnsi="Times New Roman" w:cs="Times New Roman"/>
          <w:bCs/>
          <w:sz w:val="24"/>
          <w:szCs w:val="24"/>
        </w:rPr>
        <w:t xml:space="preserve"> and that </w:t>
      </w:r>
      <w:r w:rsidR="0037590E" w:rsidRPr="00CF534C">
        <w:rPr>
          <w:rFonts w:ascii="Times New Roman" w:hAnsi="Times New Roman" w:cs="Times New Roman"/>
          <w:bCs/>
          <w:sz w:val="24"/>
          <w:szCs w:val="24"/>
        </w:rPr>
        <w:t>ecosystem service information has yet to fundamentally change decision</w:t>
      </w:r>
      <w:r w:rsidR="006D2E1B" w:rsidRPr="00CF534C">
        <w:rPr>
          <w:rFonts w:ascii="Times New Roman" w:hAnsi="Times New Roman" w:cs="Times New Roman"/>
          <w:bCs/>
          <w:sz w:val="24"/>
          <w:szCs w:val="24"/>
        </w:rPr>
        <w:t>-making (</w:t>
      </w:r>
      <w:proofErr w:type="spellStart"/>
      <w:r w:rsidR="006D2E1B" w:rsidRPr="00CF534C">
        <w:rPr>
          <w:rFonts w:ascii="Times New Roman" w:hAnsi="Times New Roman" w:cs="Times New Roman"/>
          <w:bCs/>
          <w:sz w:val="24"/>
          <w:szCs w:val="24"/>
        </w:rPr>
        <w:t>Guerry</w:t>
      </w:r>
      <w:proofErr w:type="spellEnd"/>
      <w:r w:rsidR="00EC4A2F" w:rsidRPr="00CF534C">
        <w:rPr>
          <w:rFonts w:ascii="Times New Roman" w:hAnsi="Times New Roman" w:cs="Times New Roman"/>
          <w:bCs/>
          <w:sz w:val="24"/>
          <w:szCs w:val="24"/>
        </w:rPr>
        <w:t xml:space="preserve"> </w:t>
      </w:r>
      <w:r w:rsidR="006D2E1B" w:rsidRPr="00CF534C">
        <w:rPr>
          <w:rFonts w:ascii="Times New Roman" w:hAnsi="Times New Roman" w:cs="Times New Roman"/>
          <w:bCs/>
          <w:sz w:val="24"/>
          <w:szCs w:val="24"/>
        </w:rPr>
        <w:t>et al.</w:t>
      </w:r>
      <w:r w:rsidR="008920DA">
        <w:rPr>
          <w:rFonts w:ascii="Times New Roman" w:hAnsi="Times New Roman" w:cs="Times New Roman"/>
          <w:bCs/>
          <w:sz w:val="24"/>
          <w:szCs w:val="24"/>
        </w:rPr>
        <w:t>,</w:t>
      </w:r>
      <w:r w:rsidR="006D2E1B" w:rsidRPr="00CF534C">
        <w:rPr>
          <w:rFonts w:ascii="Times New Roman" w:hAnsi="Times New Roman" w:cs="Times New Roman"/>
          <w:bCs/>
          <w:sz w:val="24"/>
          <w:szCs w:val="24"/>
        </w:rPr>
        <w:t xml:space="preserve"> 2015, Ruckelshaus</w:t>
      </w:r>
      <w:r w:rsidR="00EC4A2F" w:rsidRPr="00CF534C">
        <w:rPr>
          <w:rFonts w:ascii="Times New Roman" w:hAnsi="Times New Roman" w:cs="Times New Roman"/>
          <w:bCs/>
          <w:sz w:val="24"/>
          <w:szCs w:val="24"/>
        </w:rPr>
        <w:t xml:space="preserve"> </w:t>
      </w:r>
      <w:r w:rsidR="006D2E1B" w:rsidRPr="00CF534C">
        <w:rPr>
          <w:rFonts w:ascii="Times New Roman" w:hAnsi="Times New Roman" w:cs="Times New Roman"/>
          <w:bCs/>
          <w:sz w:val="24"/>
          <w:szCs w:val="24"/>
        </w:rPr>
        <w:t>et al.</w:t>
      </w:r>
      <w:r w:rsidR="008920DA">
        <w:rPr>
          <w:rFonts w:ascii="Times New Roman" w:hAnsi="Times New Roman" w:cs="Times New Roman"/>
          <w:bCs/>
          <w:sz w:val="24"/>
          <w:szCs w:val="24"/>
        </w:rPr>
        <w:t>,</w:t>
      </w:r>
      <w:r w:rsidR="006D2E1B" w:rsidRPr="00CF534C">
        <w:rPr>
          <w:rFonts w:ascii="Times New Roman" w:hAnsi="Times New Roman" w:cs="Times New Roman"/>
          <w:bCs/>
          <w:sz w:val="24"/>
          <w:szCs w:val="24"/>
        </w:rPr>
        <w:t xml:space="preserve"> 2015)</w:t>
      </w:r>
      <w:r w:rsidR="00BF4FA6">
        <w:rPr>
          <w:rFonts w:ascii="Times New Roman" w:hAnsi="Times New Roman" w:cs="Times New Roman"/>
          <w:bCs/>
          <w:sz w:val="24"/>
          <w:szCs w:val="24"/>
        </w:rPr>
        <w:t xml:space="preserve">.  </w:t>
      </w:r>
      <w:r w:rsidR="00BF4FA6" w:rsidRPr="00394A85">
        <w:rPr>
          <w:rFonts w:ascii="Times New Roman" w:hAnsi="Times New Roman" w:cs="Times New Roman"/>
          <w:bCs/>
          <w:sz w:val="24"/>
          <w:szCs w:val="24"/>
        </w:rPr>
        <w:t>On the other hand the growing evidence base does appear to be encouraging policy responses (for example the UK 2011 White Paper “The natural choice: securing the value of nature” response to the National Ecosystem Assessment, and the European Commission’s Biodiversity Strategy commitments and related investments in the “Mapping and Assessment of Ecosystems and their Services” (MAES) initiative).</w:t>
      </w:r>
      <w:r w:rsidR="00BF4FA6">
        <w:rPr>
          <w:rFonts w:ascii="Times New Roman" w:hAnsi="Times New Roman" w:cs="Times New Roman"/>
          <w:bCs/>
          <w:sz w:val="24"/>
          <w:szCs w:val="24"/>
        </w:rPr>
        <w:t xml:space="preserve">  Furthermore,</w:t>
      </w:r>
      <w:r w:rsidR="006D2E1B" w:rsidRPr="00CF534C">
        <w:rPr>
          <w:rFonts w:ascii="Times New Roman" w:hAnsi="Times New Roman" w:cs="Times New Roman"/>
          <w:bCs/>
          <w:sz w:val="24"/>
          <w:szCs w:val="24"/>
        </w:rPr>
        <w:t xml:space="preserve"> </w:t>
      </w:r>
      <w:r w:rsidR="0037590E" w:rsidRPr="00CF534C">
        <w:rPr>
          <w:rFonts w:ascii="Times New Roman" w:hAnsi="Times New Roman" w:cs="Times New Roman"/>
          <w:bCs/>
          <w:sz w:val="24"/>
          <w:szCs w:val="24"/>
        </w:rPr>
        <w:t>valuation is only one aspect in a complex process and decision makers may have motives beyond the issues covered by valuation (Atkinson</w:t>
      </w:r>
      <w:r w:rsidR="008920DA">
        <w:rPr>
          <w:rFonts w:ascii="Times New Roman" w:hAnsi="Times New Roman" w:cs="Times New Roman"/>
          <w:bCs/>
          <w:sz w:val="24"/>
          <w:szCs w:val="24"/>
        </w:rPr>
        <w:t>,</w:t>
      </w:r>
      <w:r w:rsidR="0037590E" w:rsidRPr="00CF534C">
        <w:rPr>
          <w:rFonts w:ascii="Times New Roman" w:hAnsi="Times New Roman" w:cs="Times New Roman"/>
          <w:bCs/>
          <w:sz w:val="24"/>
          <w:szCs w:val="24"/>
        </w:rPr>
        <w:t xml:space="preserve"> 2015).  This can even make policy makers reluctant to use CBA at policy formation stages, since the results might not support their favoured policies (Pearce</w:t>
      </w:r>
      <w:r w:rsidR="008920DA">
        <w:rPr>
          <w:rFonts w:ascii="Times New Roman" w:hAnsi="Times New Roman" w:cs="Times New Roman"/>
          <w:bCs/>
          <w:sz w:val="24"/>
          <w:szCs w:val="24"/>
        </w:rPr>
        <w:t>,</w:t>
      </w:r>
      <w:r w:rsidR="0037590E" w:rsidRPr="00CF534C">
        <w:rPr>
          <w:rFonts w:ascii="Times New Roman" w:hAnsi="Times New Roman" w:cs="Times New Roman"/>
          <w:bCs/>
          <w:sz w:val="24"/>
          <w:szCs w:val="24"/>
        </w:rPr>
        <w:t xml:space="preserve"> 1998), with formal tools coming into play only later via </w:t>
      </w:r>
      <w:r w:rsidR="0037590E" w:rsidRPr="00CF534C">
        <w:rPr>
          <w:rFonts w:ascii="Times New Roman" w:hAnsi="Times New Roman" w:cs="Times New Roman"/>
          <w:bCs/>
          <w:sz w:val="24"/>
          <w:szCs w:val="24"/>
        </w:rPr>
        <w:lastRenderedPageBreak/>
        <w:t xml:space="preserve">mandatory appraisals.  </w:t>
      </w:r>
      <w:r w:rsidR="000D2503">
        <w:rPr>
          <w:rFonts w:ascii="Times New Roman" w:hAnsi="Times New Roman" w:cs="Times New Roman"/>
          <w:bCs/>
          <w:sz w:val="24"/>
          <w:szCs w:val="24"/>
        </w:rPr>
        <w:t>Similarly</w:t>
      </w:r>
      <w:r w:rsidR="0037590E" w:rsidRPr="00CF534C">
        <w:rPr>
          <w:rFonts w:ascii="Times New Roman" w:hAnsi="Times New Roman" w:cs="Times New Roman"/>
          <w:bCs/>
          <w:sz w:val="24"/>
          <w:szCs w:val="24"/>
        </w:rPr>
        <w:t xml:space="preserve">, </w:t>
      </w:r>
      <w:r w:rsidR="0037590E" w:rsidRPr="00CF534C">
        <w:rPr>
          <w:rFonts w:ascii="Times New Roman" w:hAnsi="Times New Roman" w:cs="Times New Roman"/>
          <w:sz w:val="24"/>
          <w:szCs w:val="24"/>
        </w:rPr>
        <w:t>Mackie et al</w:t>
      </w:r>
      <w:r w:rsidR="008920DA">
        <w:rPr>
          <w:rFonts w:ascii="Times New Roman" w:hAnsi="Times New Roman" w:cs="Times New Roman"/>
          <w:sz w:val="24"/>
          <w:szCs w:val="24"/>
        </w:rPr>
        <w:t>.</w:t>
      </w:r>
      <w:r w:rsidR="0037590E" w:rsidRPr="00CF534C">
        <w:rPr>
          <w:rFonts w:ascii="Times New Roman" w:hAnsi="Times New Roman" w:cs="Times New Roman"/>
          <w:sz w:val="24"/>
          <w:szCs w:val="24"/>
        </w:rPr>
        <w:t xml:space="preserve"> (2014) argue that CBA often enters the planning process too late to play any meaningful role. </w:t>
      </w:r>
      <w:r w:rsidR="003C1B9A">
        <w:rPr>
          <w:rFonts w:ascii="Times New Roman" w:hAnsi="Times New Roman" w:cs="Times New Roman"/>
          <w:sz w:val="24"/>
          <w:szCs w:val="24"/>
        </w:rPr>
        <w:t xml:space="preserve"> </w:t>
      </w:r>
      <w:r w:rsidR="0037590E" w:rsidRPr="00CF534C">
        <w:rPr>
          <w:rFonts w:ascii="Times New Roman" w:hAnsi="Times New Roman" w:cs="Times New Roman"/>
          <w:sz w:val="24"/>
          <w:szCs w:val="24"/>
        </w:rPr>
        <w:t>This is particularly the case where planning processes are centred around a perceived “problem”: where the problem is seen as central and significant, even inefficient solutions may be viewed as “better than nothing”.</w:t>
      </w:r>
    </w:p>
    <w:p w14:paraId="2771D33C" w14:textId="77777777" w:rsidR="00E81EA8" w:rsidRDefault="00A35DC5" w:rsidP="00AC61FB">
      <w:pPr>
        <w:spacing w:line="360" w:lineRule="auto"/>
        <w:ind w:firstLine="720"/>
        <w:jc w:val="left"/>
        <w:rPr>
          <w:rFonts w:ascii="Times New Roman" w:hAnsi="Times New Roman" w:cs="Times New Roman"/>
          <w:bCs/>
          <w:sz w:val="24"/>
          <w:szCs w:val="24"/>
        </w:rPr>
      </w:pPr>
      <w:r w:rsidRPr="00CF534C">
        <w:rPr>
          <w:rFonts w:ascii="Times New Roman" w:hAnsi="Times New Roman" w:cs="Times New Roman"/>
          <w:bCs/>
          <w:sz w:val="24"/>
          <w:szCs w:val="24"/>
        </w:rPr>
        <w:t xml:space="preserve">This situation reflects a number of barriers to take-up of </w:t>
      </w:r>
      <w:r w:rsidR="00E25D19" w:rsidRPr="00CF534C">
        <w:rPr>
          <w:rFonts w:ascii="Times New Roman" w:hAnsi="Times New Roman" w:cs="Times New Roman"/>
          <w:bCs/>
          <w:sz w:val="24"/>
          <w:szCs w:val="24"/>
        </w:rPr>
        <w:t xml:space="preserve">economic </w:t>
      </w:r>
      <w:r w:rsidRPr="00CF534C">
        <w:rPr>
          <w:rFonts w:ascii="Times New Roman" w:hAnsi="Times New Roman" w:cs="Times New Roman"/>
          <w:bCs/>
          <w:sz w:val="24"/>
          <w:szCs w:val="24"/>
        </w:rPr>
        <w:t>valuation</w:t>
      </w:r>
      <w:r w:rsidR="00470ABF">
        <w:rPr>
          <w:rFonts w:ascii="Times New Roman" w:hAnsi="Times New Roman" w:cs="Times New Roman"/>
          <w:bCs/>
          <w:sz w:val="24"/>
          <w:szCs w:val="24"/>
        </w:rPr>
        <w:t xml:space="preserve"> for decision making</w:t>
      </w:r>
      <w:r w:rsidRPr="00CF534C">
        <w:rPr>
          <w:rFonts w:ascii="Times New Roman" w:hAnsi="Times New Roman" w:cs="Times New Roman"/>
          <w:bCs/>
          <w:sz w:val="24"/>
          <w:szCs w:val="24"/>
        </w:rPr>
        <w:t xml:space="preserve">.  </w:t>
      </w:r>
      <w:r w:rsidR="00E25D19" w:rsidRPr="00CF534C">
        <w:rPr>
          <w:rFonts w:ascii="Times New Roman" w:hAnsi="Times New Roman" w:cs="Times New Roman"/>
          <w:bCs/>
          <w:sz w:val="24"/>
          <w:szCs w:val="24"/>
        </w:rPr>
        <w:t xml:space="preserve">Decision makers </w:t>
      </w:r>
      <w:r w:rsidR="006977A3" w:rsidRPr="00CF534C">
        <w:rPr>
          <w:rFonts w:ascii="Times New Roman" w:hAnsi="Times New Roman" w:cs="Times New Roman"/>
          <w:bCs/>
          <w:sz w:val="24"/>
          <w:szCs w:val="24"/>
        </w:rPr>
        <w:t>may</w:t>
      </w:r>
      <w:r w:rsidR="00665A73" w:rsidRPr="00CF534C">
        <w:rPr>
          <w:rFonts w:ascii="Times New Roman" w:hAnsi="Times New Roman" w:cs="Times New Roman"/>
          <w:bCs/>
          <w:sz w:val="24"/>
          <w:szCs w:val="24"/>
        </w:rPr>
        <w:t xml:space="preserve"> focus on short-term </w:t>
      </w:r>
      <w:r w:rsidR="006977A3" w:rsidRPr="00CF534C">
        <w:rPr>
          <w:rFonts w:ascii="Times New Roman" w:hAnsi="Times New Roman" w:cs="Times New Roman"/>
          <w:bCs/>
          <w:sz w:val="24"/>
          <w:szCs w:val="24"/>
        </w:rPr>
        <w:t>more</w:t>
      </w:r>
      <w:r w:rsidR="00665A73" w:rsidRPr="00CF534C">
        <w:rPr>
          <w:rFonts w:ascii="Times New Roman" w:hAnsi="Times New Roman" w:cs="Times New Roman"/>
          <w:bCs/>
          <w:sz w:val="24"/>
          <w:szCs w:val="24"/>
        </w:rPr>
        <w:t xml:space="preserve"> than long-term</w:t>
      </w:r>
      <w:r w:rsidR="00E25D19" w:rsidRPr="00CF534C">
        <w:rPr>
          <w:rFonts w:ascii="Times New Roman" w:hAnsi="Times New Roman" w:cs="Times New Roman"/>
          <w:bCs/>
          <w:sz w:val="24"/>
          <w:szCs w:val="24"/>
        </w:rPr>
        <w:t xml:space="preserve"> impacts</w:t>
      </w:r>
      <w:r w:rsidR="00665A73" w:rsidRPr="00CF534C">
        <w:rPr>
          <w:rFonts w:ascii="Times New Roman" w:hAnsi="Times New Roman" w:cs="Times New Roman"/>
          <w:bCs/>
          <w:sz w:val="24"/>
          <w:szCs w:val="24"/>
        </w:rPr>
        <w:t xml:space="preserve">, and </w:t>
      </w:r>
      <w:r w:rsidR="006977A3" w:rsidRPr="00CF534C">
        <w:rPr>
          <w:rFonts w:ascii="Times New Roman" w:hAnsi="Times New Roman" w:cs="Times New Roman"/>
          <w:bCs/>
          <w:sz w:val="24"/>
          <w:szCs w:val="24"/>
        </w:rPr>
        <w:t xml:space="preserve">may resist </w:t>
      </w:r>
      <w:r w:rsidR="00665A73" w:rsidRPr="00CF534C">
        <w:rPr>
          <w:rFonts w:ascii="Times New Roman" w:hAnsi="Times New Roman" w:cs="Times New Roman"/>
          <w:bCs/>
          <w:sz w:val="24"/>
          <w:szCs w:val="24"/>
        </w:rPr>
        <w:t>non-</w:t>
      </w:r>
      <w:r w:rsidR="006D2E1B" w:rsidRPr="00CF534C">
        <w:rPr>
          <w:rFonts w:ascii="Times New Roman" w:hAnsi="Times New Roman" w:cs="Times New Roman"/>
          <w:bCs/>
          <w:sz w:val="24"/>
          <w:szCs w:val="24"/>
        </w:rPr>
        <w:t>market valuation because it is perceived as less reliable than estimates of project costs (Barton</w:t>
      </w:r>
      <w:r w:rsidR="008920DA">
        <w:rPr>
          <w:rFonts w:ascii="Times New Roman" w:hAnsi="Times New Roman" w:cs="Times New Roman"/>
          <w:bCs/>
          <w:sz w:val="24"/>
          <w:szCs w:val="24"/>
        </w:rPr>
        <w:t>,</w:t>
      </w:r>
      <w:r w:rsidR="006D2E1B" w:rsidRPr="00CF534C">
        <w:rPr>
          <w:rFonts w:ascii="Times New Roman" w:hAnsi="Times New Roman" w:cs="Times New Roman"/>
          <w:bCs/>
          <w:sz w:val="24"/>
          <w:szCs w:val="24"/>
        </w:rPr>
        <w:t xml:space="preserve"> 2007) or market benefits.  Formal appraisal tools (mostly CBA) are widely used, but often focus </w:t>
      </w:r>
      <w:r w:rsidR="0037590E" w:rsidRPr="00CF534C">
        <w:rPr>
          <w:rFonts w:ascii="Times New Roman" w:hAnsi="Times New Roman" w:cs="Times New Roman"/>
          <w:bCs/>
          <w:sz w:val="24"/>
          <w:szCs w:val="24"/>
        </w:rPr>
        <w:t xml:space="preserve">on direct costs to industry (Nilsson et al 2008).  </w:t>
      </w:r>
      <w:r w:rsidR="00302AD7" w:rsidRPr="00CF534C">
        <w:rPr>
          <w:rFonts w:ascii="Times New Roman" w:hAnsi="Times New Roman" w:cs="Times New Roman"/>
          <w:bCs/>
          <w:sz w:val="24"/>
          <w:szCs w:val="24"/>
        </w:rPr>
        <w:t xml:space="preserve">Although </w:t>
      </w:r>
      <w:r w:rsidR="00E25D19" w:rsidRPr="00CF534C">
        <w:rPr>
          <w:rFonts w:ascii="Times New Roman" w:hAnsi="Times New Roman" w:cs="Times New Roman"/>
          <w:bCs/>
          <w:sz w:val="24"/>
          <w:szCs w:val="24"/>
        </w:rPr>
        <w:t xml:space="preserve">decision makers </w:t>
      </w:r>
      <w:r w:rsidR="006977A3" w:rsidRPr="00CF534C">
        <w:rPr>
          <w:rFonts w:ascii="Times New Roman" w:hAnsi="Times New Roman" w:cs="Times New Roman"/>
          <w:bCs/>
          <w:sz w:val="24"/>
          <w:szCs w:val="24"/>
        </w:rPr>
        <w:t xml:space="preserve">are </w:t>
      </w:r>
      <w:r w:rsidR="00302AD7" w:rsidRPr="00CF534C">
        <w:rPr>
          <w:rFonts w:ascii="Times New Roman" w:hAnsi="Times New Roman" w:cs="Times New Roman"/>
          <w:bCs/>
          <w:sz w:val="24"/>
          <w:szCs w:val="24"/>
        </w:rPr>
        <w:t>increasingly aware</w:t>
      </w:r>
      <w:r w:rsidR="00E25D19" w:rsidRPr="00CF534C">
        <w:rPr>
          <w:rFonts w:ascii="Times New Roman" w:hAnsi="Times New Roman" w:cs="Times New Roman"/>
          <w:bCs/>
          <w:sz w:val="24"/>
          <w:szCs w:val="24"/>
        </w:rPr>
        <w:t xml:space="preserve"> </w:t>
      </w:r>
      <w:r w:rsidR="00302AD7" w:rsidRPr="00CF534C">
        <w:rPr>
          <w:rFonts w:ascii="Times New Roman" w:hAnsi="Times New Roman" w:cs="Times New Roman"/>
          <w:bCs/>
          <w:sz w:val="24"/>
          <w:szCs w:val="24"/>
        </w:rPr>
        <w:t xml:space="preserve">of </w:t>
      </w:r>
      <w:r w:rsidR="00E25D19" w:rsidRPr="00CF534C">
        <w:rPr>
          <w:rFonts w:ascii="Times New Roman" w:hAnsi="Times New Roman" w:cs="Times New Roman"/>
          <w:bCs/>
          <w:sz w:val="24"/>
          <w:szCs w:val="24"/>
        </w:rPr>
        <w:t>non-market cost</w:t>
      </w:r>
      <w:r w:rsidR="006977A3" w:rsidRPr="00CF534C">
        <w:rPr>
          <w:rFonts w:ascii="Times New Roman" w:hAnsi="Times New Roman" w:cs="Times New Roman"/>
          <w:bCs/>
          <w:sz w:val="24"/>
          <w:szCs w:val="24"/>
        </w:rPr>
        <w:t>s</w:t>
      </w:r>
      <w:r w:rsidR="00E25D19" w:rsidRPr="00CF534C">
        <w:rPr>
          <w:rFonts w:ascii="Times New Roman" w:hAnsi="Times New Roman" w:cs="Times New Roman"/>
          <w:bCs/>
          <w:sz w:val="24"/>
          <w:szCs w:val="24"/>
        </w:rPr>
        <w:t xml:space="preserve"> and benefits</w:t>
      </w:r>
      <w:r w:rsidR="00302AD7" w:rsidRPr="00CF534C">
        <w:rPr>
          <w:rFonts w:ascii="Times New Roman" w:hAnsi="Times New Roman" w:cs="Times New Roman"/>
          <w:bCs/>
          <w:sz w:val="24"/>
          <w:szCs w:val="24"/>
        </w:rPr>
        <w:t>, they often lack expertise or support needed to apply values in appraisals.  Official guidelines such as the UK public sector “Green Book” (HMT</w:t>
      </w:r>
      <w:r w:rsidR="008920DA">
        <w:rPr>
          <w:rFonts w:ascii="Times New Roman" w:hAnsi="Times New Roman" w:cs="Times New Roman"/>
          <w:bCs/>
          <w:sz w:val="24"/>
          <w:szCs w:val="24"/>
        </w:rPr>
        <w:t>,</w:t>
      </w:r>
      <w:r w:rsidR="00302AD7" w:rsidRPr="00CF534C">
        <w:rPr>
          <w:rFonts w:ascii="Times New Roman" w:hAnsi="Times New Roman" w:cs="Times New Roman"/>
          <w:bCs/>
          <w:sz w:val="24"/>
          <w:szCs w:val="24"/>
        </w:rPr>
        <w:t xml:space="preserve"> 2018 and supporting documents) help address this, though many countries </w:t>
      </w:r>
      <w:r w:rsidR="00563725" w:rsidRPr="00CF534C">
        <w:rPr>
          <w:rFonts w:ascii="Times New Roman" w:hAnsi="Times New Roman" w:cs="Times New Roman"/>
          <w:bCs/>
          <w:sz w:val="24"/>
          <w:szCs w:val="24"/>
        </w:rPr>
        <w:t>lack</w:t>
      </w:r>
      <w:r w:rsidR="00302AD7" w:rsidRPr="00CF534C">
        <w:rPr>
          <w:rFonts w:ascii="Times New Roman" w:hAnsi="Times New Roman" w:cs="Times New Roman"/>
          <w:bCs/>
          <w:sz w:val="24"/>
          <w:szCs w:val="24"/>
        </w:rPr>
        <w:t xml:space="preserve"> </w:t>
      </w:r>
      <w:r w:rsidR="006D2E1B" w:rsidRPr="00CF534C">
        <w:rPr>
          <w:rFonts w:ascii="Times New Roman" w:hAnsi="Times New Roman" w:cs="Times New Roman"/>
          <w:bCs/>
          <w:sz w:val="24"/>
          <w:szCs w:val="24"/>
        </w:rPr>
        <w:t xml:space="preserve">guidelines.  But </w:t>
      </w:r>
      <w:r w:rsidR="0037590E" w:rsidRPr="00CF534C">
        <w:rPr>
          <w:rFonts w:ascii="Times New Roman" w:hAnsi="Times New Roman" w:cs="Times New Roman"/>
          <w:bCs/>
          <w:sz w:val="24"/>
          <w:szCs w:val="24"/>
        </w:rPr>
        <w:t xml:space="preserve">even in </w:t>
      </w:r>
      <w:r w:rsidR="00EE717F">
        <w:rPr>
          <w:rFonts w:ascii="Times New Roman" w:hAnsi="Times New Roman" w:cs="Times New Roman"/>
          <w:bCs/>
          <w:sz w:val="24"/>
          <w:szCs w:val="24"/>
        </w:rPr>
        <w:t xml:space="preserve">the impact assessments of the </w:t>
      </w:r>
      <w:r w:rsidR="0037590E" w:rsidRPr="00CF534C">
        <w:rPr>
          <w:rFonts w:ascii="Times New Roman" w:hAnsi="Times New Roman" w:cs="Times New Roman"/>
          <w:bCs/>
          <w:sz w:val="24"/>
          <w:szCs w:val="24"/>
        </w:rPr>
        <w:t xml:space="preserve">UK </w:t>
      </w:r>
      <w:r w:rsidR="00EE717F">
        <w:rPr>
          <w:rFonts w:ascii="Times New Roman" w:hAnsi="Times New Roman" w:cs="Times New Roman"/>
          <w:bCs/>
          <w:sz w:val="24"/>
          <w:szCs w:val="24"/>
        </w:rPr>
        <w:t>G</w:t>
      </w:r>
      <w:r w:rsidR="0037590E" w:rsidRPr="00CF534C">
        <w:rPr>
          <w:rFonts w:ascii="Times New Roman" w:hAnsi="Times New Roman" w:cs="Times New Roman"/>
          <w:bCs/>
          <w:sz w:val="24"/>
          <w:szCs w:val="24"/>
        </w:rPr>
        <w:t xml:space="preserve">overnment, quantification and monetisation of ecosystem services remain rare: </w:t>
      </w:r>
      <w:r w:rsidR="0029181D" w:rsidRPr="00CF534C">
        <w:rPr>
          <w:rFonts w:ascii="Times New Roman" w:hAnsi="Times New Roman" w:cs="Times New Roman"/>
          <w:bCs/>
          <w:sz w:val="24"/>
          <w:szCs w:val="24"/>
        </w:rPr>
        <w:t xml:space="preserve">while </w:t>
      </w:r>
      <w:r w:rsidR="0037590E" w:rsidRPr="00CF534C">
        <w:rPr>
          <w:rFonts w:ascii="Times New Roman" w:hAnsi="Times New Roman" w:cs="Times New Roman"/>
          <w:bCs/>
          <w:sz w:val="24"/>
          <w:szCs w:val="24"/>
        </w:rPr>
        <w:t>carbon emissions and air pollution are commonly valued (following clear guidance), changes in the ecosystem services of climate regulation or air pollution regulation are less commonly reported or valued (</w:t>
      </w:r>
      <w:proofErr w:type="spellStart"/>
      <w:r w:rsidR="0037590E" w:rsidRPr="00CF534C">
        <w:rPr>
          <w:rFonts w:ascii="Times New Roman" w:hAnsi="Times New Roman" w:cs="Times New Roman"/>
          <w:bCs/>
          <w:sz w:val="24"/>
          <w:szCs w:val="24"/>
        </w:rPr>
        <w:t>eftec</w:t>
      </w:r>
      <w:proofErr w:type="spellEnd"/>
      <w:r w:rsidR="0037590E" w:rsidRPr="00CF534C">
        <w:rPr>
          <w:rFonts w:ascii="Times New Roman" w:hAnsi="Times New Roman" w:cs="Times New Roman"/>
          <w:bCs/>
          <w:sz w:val="24"/>
          <w:szCs w:val="24"/>
        </w:rPr>
        <w:t xml:space="preserve"> </w:t>
      </w:r>
      <w:r w:rsidR="008920DA">
        <w:rPr>
          <w:rFonts w:ascii="Times New Roman" w:hAnsi="Times New Roman" w:cs="Times New Roman"/>
          <w:bCs/>
          <w:sz w:val="24"/>
          <w:szCs w:val="24"/>
        </w:rPr>
        <w:t>and</w:t>
      </w:r>
      <w:r w:rsidR="0037590E" w:rsidRPr="00CF534C">
        <w:rPr>
          <w:rFonts w:ascii="Times New Roman" w:hAnsi="Times New Roman" w:cs="Times New Roman"/>
          <w:bCs/>
          <w:sz w:val="24"/>
          <w:szCs w:val="24"/>
        </w:rPr>
        <w:t xml:space="preserve"> Cascade, 2014).  </w:t>
      </w:r>
      <w:r w:rsidR="00302AD7" w:rsidRPr="00CF534C">
        <w:rPr>
          <w:rFonts w:ascii="Times New Roman" w:hAnsi="Times New Roman" w:cs="Times New Roman"/>
          <w:bCs/>
          <w:sz w:val="24"/>
          <w:szCs w:val="24"/>
        </w:rPr>
        <w:t xml:space="preserve">There is, as yet, no standardised approach for the private sector – although this is changing, for example via </w:t>
      </w:r>
      <w:r w:rsidR="0029181D" w:rsidRPr="00CF534C">
        <w:rPr>
          <w:rFonts w:ascii="Times New Roman" w:hAnsi="Times New Roman" w:cs="Times New Roman"/>
          <w:bCs/>
          <w:sz w:val="24"/>
          <w:szCs w:val="24"/>
        </w:rPr>
        <w:t>the Natural Capital Committee publications (including the ‘how to’ guide)</w:t>
      </w:r>
      <w:r w:rsidR="00DB097A" w:rsidRPr="00CF534C">
        <w:rPr>
          <w:rStyle w:val="FootnoteReference"/>
          <w:rFonts w:ascii="Times New Roman" w:hAnsi="Times New Roman" w:cs="Times New Roman"/>
          <w:bCs/>
          <w:sz w:val="24"/>
          <w:szCs w:val="24"/>
        </w:rPr>
        <w:footnoteReference w:id="18"/>
      </w:r>
      <w:r w:rsidR="00DB097A" w:rsidRPr="00CF534C">
        <w:rPr>
          <w:rFonts w:ascii="Times New Roman" w:hAnsi="Times New Roman" w:cs="Times New Roman"/>
          <w:bCs/>
          <w:sz w:val="24"/>
          <w:szCs w:val="24"/>
        </w:rPr>
        <w:t>,</w:t>
      </w:r>
      <w:r w:rsidR="0029181D" w:rsidRPr="00CF534C">
        <w:rPr>
          <w:rFonts w:ascii="Times New Roman" w:hAnsi="Times New Roman" w:cs="Times New Roman"/>
          <w:bCs/>
          <w:sz w:val="24"/>
          <w:szCs w:val="24"/>
        </w:rPr>
        <w:t xml:space="preserve"> </w:t>
      </w:r>
      <w:r w:rsidR="00DB097A" w:rsidRPr="00CF534C">
        <w:rPr>
          <w:rFonts w:ascii="Times New Roman" w:hAnsi="Times New Roman" w:cs="Times New Roman"/>
          <w:bCs/>
          <w:sz w:val="24"/>
          <w:szCs w:val="24"/>
        </w:rPr>
        <w:t>United Nations System of Environmental Economic Accounting (</w:t>
      </w:r>
      <w:r w:rsidR="0029181D" w:rsidRPr="00CF534C">
        <w:rPr>
          <w:rFonts w:ascii="Times New Roman" w:hAnsi="Times New Roman" w:cs="Times New Roman"/>
          <w:bCs/>
          <w:sz w:val="24"/>
          <w:szCs w:val="24"/>
        </w:rPr>
        <w:t>UN</w:t>
      </w:r>
      <w:r w:rsidR="00DB097A" w:rsidRPr="00CF534C">
        <w:rPr>
          <w:rFonts w:ascii="Times New Roman" w:hAnsi="Times New Roman" w:cs="Times New Roman"/>
          <w:bCs/>
          <w:sz w:val="24"/>
          <w:szCs w:val="24"/>
        </w:rPr>
        <w:t xml:space="preserve"> </w:t>
      </w:r>
      <w:r w:rsidR="00302AD7" w:rsidRPr="00CF534C">
        <w:rPr>
          <w:rFonts w:ascii="Times New Roman" w:hAnsi="Times New Roman" w:cs="Times New Roman"/>
          <w:bCs/>
          <w:sz w:val="24"/>
          <w:szCs w:val="24"/>
        </w:rPr>
        <w:t>SEEA</w:t>
      </w:r>
      <w:r w:rsidR="00DB097A" w:rsidRPr="00CF534C">
        <w:rPr>
          <w:rFonts w:ascii="Times New Roman" w:hAnsi="Times New Roman" w:cs="Times New Roman"/>
          <w:bCs/>
          <w:sz w:val="24"/>
          <w:szCs w:val="24"/>
        </w:rPr>
        <w:t>)</w:t>
      </w:r>
      <w:r w:rsidR="00302AD7" w:rsidRPr="00CF534C">
        <w:rPr>
          <w:rFonts w:ascii="Times New Roman" w:hAnsi="Times New Roman" w:cs="Times New Roman"/>
          <w:bCs/>
          <w:sz w:val="24"/>
          <w:szCs w:val="24"/>
        </w:rPr>
        <w:t xml:space="preserve"> guidelines</w:t>
      </w:r>
      <w:r w:rsidR="003A4E73" w:rsidRPr="00CF534C">
        <w:rPr>
          <w:rStyle w:val="FootnoteReference"/>
          <w:rFonts w:ascii="Times New Roman" w:hAnsi="Times New Roman" w:cs="Times New Roman"/>
          <w:bCs/>
          <w:sz w:val="24"/>
          <w:szCs w:val="24"/>
        </w:rPr>
        <w:footnoteReference w:id="19"/>
      </w:r>
      <w:r w:rsidR="003A4E73" w:rsidRPr="00CF534C">
        <w:rPr>
          <w:rFonts w:ascii="Times New Roman" w:hAnsi="Times New Roman" w:cs="Times New Roman"/>
          <w:bCs/>
          <w:sz w:val="24"/>
          <w:szCs w:val="24"/>
        </w:rPr>
        <w:t xml:space="preserve"> and the Natural Capital Protocol</w:t>
      </w:r>
      <w:r w:rsidR="003A4E73" w:rsidRPr="00CF534C">
        <w:rPr>
          <w:rStyle w:val="FootnoteReference"/>
          <w:rFonts w:ascii="Times New Roman" w:hAnsi="Times New Roman" w:cs="Times New Roman"/>
          <w:bCs/>
          <w:sz w:val="24"/>
          <w:szCs w:val="24"/>
        </w:rPr>
        <w:footnoteReference w:id="20"/>
      </w:r>
      <w:r w:rsidR="00302AD7" w:rsidRPr="00CF534C">
        <w:rPr>
          <w:rFonts w:ascii="Times New Roman" w:hAnsi="Times New Roman" w:cs="Times New Roman"/>
          <w:bCs/>
          <w:sz w:val="24"/>
          <w:szCs w:val="24"/>
        </w:rPr>
        <w:t>.</w:t>
      </w:r>
      <w:r w:rsidR="00852F2B" w:rsidRPr="00CF534C">
        <w:rPr>
          <w:rFonts w:ascii="Times New Roman" w:hAnsi="Times New Roman" w:cs="Times New Roman"/>
          <w:bCs/>
          <w:sz w:val="24"/>
          <w:szCs w:val="24"/>
        </w:rPr>
        <w:t xml:space="preserve"> </w:t>
      </w:r>
    </w:p>
    <w:p w14:paraId="04085F83" w14:textId="2D0EACEF" w:rsidR="003E3241" w:rsidRPr="00CF534C" w:rsidRDefault="006977A3"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bCs/>
          <w:sz w:val="24"/>
          <w:szCs w:val="24"/>
        </w:rPr>
        <w:t xml:space="preserve">Although there remain </w:t>
      </w:r>
      <w:r w:rsidR="00A35DC5" w:rsidRPr="00CF534C">
        <w:rPr>
          <w:rFonts w:ascii="Times New Roman" w:hAnsi="Times New Roman" w:cs="Times New Roman"/>
          <w:bCs/>
          <w:sz w:val="24"/>
          <w:szCs w:val="24"/>
        </w:rPr>
        <w:t>gaps in the valuation evidence base, these are gradually being filled</w:t>
      </w:r>
      <w:r w:rsidR="00302AD7" w:rsidRPr="00CF534C">
        <w:rPr>
          <w:rFonts w:ascii="Times New Roman" w:hAnsi="Times New Roman" w:cs="Times New Roman"/>
          <w:bCs/>
          <w:sz w:val="24"/>
          <w:szCs w:val="24"/>
        </w:rPr>
        <w:t>, and valuation databases such as EVRI and TEEB contain thousands of studies</w:t>
      </w:r>
      <w:r w:rsidR="00A35DC5" w:rsidRPr="00CF534C">
        <w:rPr>
          <w:rFonts w:ascii="Times New Roman" w:hAnsi="Times New Roman" w:cs="Times New Roman"/>
          <w:bCs/>
          <w:sz w:val="24"/>
          <w:szCs w:val="24"/>
        </w:rPr>
        <w:t>.</w:t>
      </w:r>
      <w:r w:rsidR="004A4198" w:rsidRPr="00CF534C">
        <w:rPr>
          <w:rStyle w:val="FootnoteReference"/>
          <w:rFonts w:ascii="Times New Roman" w:hAnsi="Times New Roman" w:cs="Times New Roman"/>
          <w:bCs/>
          <w:sz w:val="24"/>
          <w:szCs w:val="24"/>
        </w:rPr>
        <w:footnoteReference w:id="21"/>
      </w:r>
      <w:r w:rsidR="00E81EA8">
        <w:rPr>
          <w:rFonts w:ascii="Times New Roman" w:hAnsi="Times New Roman" w:cs="Times New Roman"/>
          <w:bCs/>
          <w:sz w:val="24"/>
          <w:szCs w:val="24"/>
        </w:rPr>
        <w:t xml:space="preserve">  </w:t>
      </w:r>
      <w:r w:rsidR="00EE717F">
        <w:rPr>
          <w:rFonts w:ascii="Times New Roman" w:hAnsi="Times New Roman" w:cs="Times New Roman"/>
          <w:sz w:val="24"/>
          <w:szCs w:val="24"/>
        </w:rPr>
        <w:t>As the number and impact of economic and environmental trade-offs are expected to grow</w:t>
      </w:r>
      <w:r w:rsidR="008B57B3" w:rsidRPr="00CF534C">
        <w:rPr>
          <w:rFonts w:ascii="Times New Roman" w:hAnsi="Times New Roman" w:cs="Times New Roman"/>
          <w:sz w:val="24"/>
          <w:szCs w:val="24"/>
        </w:rPr>
        <w:t xml:space="preserve">, </w:t>
      </w:r>
      <w:r w:rsidR="007A022D" w:rsidRPr="00CF534C">
        <w:rPr>
          <w:rFonts w:ascii="Times New Roman" w:hAnsi="Times New Roman" w:cs="Times New Roman"/>
          <w:sz w:val="24"/>
          <w:szCs w:val="24"/>
        </w:rPr>
        <w:t>it is reasonable to expect continued theoretical development and application of robust and varied economic valuation technique</w:t>
      </w:r>
      <w:r w:rsidR="00A43EAC" w:rsidRPr="00CF534C">
        <w:rPr>
          <w:rFonts w:ascii="Times New Roman" w:hAnsi="Times New Roman" w:cs="Times New Roman"/>
          <w:sz w:val="24"/>
          <w:szCs w:val="24"/>
        </w:rPr>
        <w:t xml:space="preserve"> </w:t>
      </w:r>
      <w:r w:rsidR="003E3241" w:rsidRPr="00CF534C">
        <w:rPr>
          <w:rFonts w:ascii="Times New Roman" w:hAnsi="Times New Roman" w:cs="Times New Roman"/>
          <w:sz w:val="24"/>
          <w:szCs w:val="24"/>
        </w:rPr>
        <w:t>in an increasingly diverse set of s</w:t>
      </w:r>
      <w:r w:rsidR="00A43EAC" w:rsidRPr="00CF534C">
        <w:rPr>
          <w:rFonts w:ascii="Times New Roman" w:hAnsi="Times New Roman" w:cs="Times New Roman"/>
          <w:sz w:val="24"/>
          <w:szCs w:val="24"/>
        </w:rPr>
        <w:t>ituations, as p</w:t>
      </w:r>
      <w:r w:rsidR="008B57B3" w:rsidRPr="00CF534C">
        <w:rPr>
          <w:rFonts w:ascii="Times New Roman" w:hAnsi="Times New Roman" w:cs="Times New Roman"/>
          <w:sz w:val="24"/>
          <w:szCs w:val="24"/>
        </w:rPr>
        <w:t xml:space="preserve">art of </w:t>
      </w:r>
      <w:r w:rsidR="00A43EAC" w:rsidRPr="00CF534C">
        <w:rPr>
          <w:rFonts w:ascii="Times New Roman" w:hAnsi="Times New Roman" w:cs="Times New Roman"/>
          <w:sz w:val="24"/>
          <w:szCs w:val="24"/>
        </w:rPr>
        <w:t>a broader policy analysis and decision support system (Turner</w:t>
      </w:r>
      <w:r w:rsidR="008920DA">
        <w:rPr>
          <w:rFonts w:ascii="Times New Roman" w:hAnsi="Times New Roman" w:cs="Times New Roman"/>
          <w:sz w:val="24"/>
          <w:szCs w:val="24"/>
        </w:rPr>
        <w:t>,</w:t>
      </w:r>
      <w:r w:rsidR="00A43EAC" w:rsidRPr="00CF534C">
        <w:rPr>
          <w:rFonts w:ascii="Times New Roman" w:hAnsi="Times New Roman" w:cs="Times New Roman"/>
          <w:sz w:val="24"/>
          <w:szCs w:val="24"/>
        </w:rPr>
        <w:t xml:space="preserve"> 2007)</w:t>
      </w:r>
      <w:r w:rsidR="003E3241" w:rsidRPr="00CF534C">
        <w:rPr>
          <w:rFonts w:ascii="Times New Roman" w:hAnsi="Times New Roman" w:cs="Times New Roman"/>
          <w:sz w:val="24"/>
          <w:szCs w:val="24"/>
        </w:rPr>
        <w:t xml:space="preserve">. </w:t>
      </w:r>
      <w:r w:rsidR="00A43EAC" w:rsidRPr="00CF534C">
        <w:rPr>
          <w:rFonts w:ascii="Times New Roman" w:hAnsi="Times New Roman" w:cs="Times New Roman"/>
          <w:sz w:val="24"/>
          <w:szCs w:val="24"/>
        </w:rPr>
        <w:t xml:space="preserve"> </w:t>
      </w:r>
      <w:r w:rsidR="003E3241" w:rsidRPr="00CF534C">
        <w:rPr>
          <w:rFonts w:ascii="Times New Roman" w:hAnsi="Times New Roman" w:cs="Times New Roman"/>
          <w:sz w:val="24"/>
          <w:szCs w:val="24"/>
        </w:rPr>
        <w:t xml:space="preserve">Wider use of </w:t>
      </w:r>
      <w:r w:rsidR="007642F1" w:rsidRPr="00CF534C">
        <w:rPr>
          <w:rFonts w:ascii="Times New Roman" w:hAnsi="Times New Roman" w:cs="Times New Roman"/>
          <w:sz w:val="24"/>
          <w:szCs w:val="24"/>
        </w:rPr>
        <w:t xml:space="preserve">economic </w:t>
      </w:r>
      <w:r w:rsidR="003E3241" w:rsidRPr="00CF534C">
        <w:rPr>
          <w:rFonts w:ascii="Times New Roman" w:hAnsi="Times New Roman" w:cs="Times New Roman"/>
          <w:sz w:val="24"/>
          <w:szCs w:val="24"/>
        </w:rPr>
        <w:t xml:space="preserve">valuation is occurring as a product of efforts to “mainstream” environmental </w:t>
      </w:r>
      <w:r w:rsidR="008B57B3" w:rsidRPr="00CF534C">
        <w:rPr>
          <w:rFonts w:ascii="Times New Roman" w:hAnsi="Times New Roman" w:cs="Times New Roman"/>
          <w:sz w:val="24"/>
          <w:szCs w:val="24"/>
        </w:rPr>
        <w:t xml:space="preserve">concerns </w:t>
      </w:r>
      <w:r w:rsidR="003E3241" w:rsidRPr="00CF534C">
        <w:rPr>
          <w:rFonts w:ascii="Times New Roman" w:hAnsi="Times New Roman" w:cs="Times New Roman"/>
          <w:sz w:val="24"/>
          <w:szCs w:val="24"/>
        </w:rPr>
        <w:t xml:space="preserve">across all sectors. </w:t>
      </w:r>
      <w:r w:rsidR="00EE717F">
        <w:rPr>
          <w:rFonts w:ascii="Times New Roman" w:hAnsi="Times New Roman" w:cs="Times New Roman"/>
          <w:sz w:val="24"/>
          <w:szCs w:val="24"/>
        </w:rPr>
        <w:lastRenderedPageBreak/>
        <w:t>Researchers</w:t>
      </w:r>
      <w:r w:rsidR="003E3241" w:rsidRPr="00CF534C">
        <w:rPr>
          <w:rFonts w:ascii="Times New Roman" w:hAnsi="Times New Roman" w:cs="Times New Roman"/>
          <w:sz w:val="24"/>
          <w:szCs w:val="24"/>
        </w:rPr>
        <w:t xml:space="preserve"> have recognised the challenges of communicating environmental priorities to policy makers in sectors that depend on and/or influence ecosystems, especially in the face of political agendas and private interests that have prioritised short-term growth and employment over longer-term concerns.  They have responded with initiatives aiming to help ensure that environmental concerns are taken into account alongside economic and social priorities, </w:t>
      </w:r>
      <w:r w:rsidR="00E81EA8">
        <w:rPr>
          <w:rFonts w:ascii="Times New Roman" w:hAnsi="Times New Roman" w:cs="Times New Roman"/>
          <w:sz w:val="24"/>
          <w:szCs w:val="24"/>
        </w:rPr>
        <w:t>leading to</w:t>
      </w:r>
      <w:r w:rsidR="003E3241" w:rsidRPr="00CF534C">
        <w:rPr>
          <w:rFonts w:ascii="Times New Roman" w:hAnsi="Times New Roman" w:cs="Times New Roman"/>
          <w:sz w:val="24"/>
          <w:szCs w:val="24"/>
        </w:rPr>
        <w:t xml:space="preserve"> </w:t>
      </w:r>
      <w:r w:rsidR="00A35DC5" w:rsidRPr="00CF534C">
        <w:rPr>
          <w:rFonts w:ascii="Times New Roman" w:hAnsi="Times New Roman" w:cs="Times New Roman"/>
          <w:sz w:val="24"/>
          <w:szCs w:val="24"/>
        </w:rPr>
        <w:t>increasing use of economic valuation concepts in a wide range of policies and research initiatives at both national and international levels.</w:t>
      </w:r>
      <w:r w:rsidR="008B57B3" w:rsidRPr="00CF534C">
        <w:rPr>
          <w:rFonts w:ascii="Times New Roman" w:hAnsi="Times New Roman" w:cs="Times New Roman"/>
          <w:sz w:val="24"/>
          <w:szCs w:val="24"/>
        </w:rPr>
        <w:t xml:space="preserve">  </w:t>
      </w:r>
      <w:r w:rsidR="009F13FD" w:rsidRPr="00CF534C">
        <w:rPr>
          <w:rFonts w:ascii="Times New Roman" w:hAnsi="Times New Roman" w:cs="Times New Roman"/>
          <w:sz w:val="24"/>
          <w:szCs w:val="24"/>
        </w:rPr>
        <w:t xml:space="preserve">For example, economic analysis was explicitly included in the EU Water Framework Directive (see </w:t>
      </w:r>
      <w:proofErr w:type="spellStart"/>
      <w:r w:rsidR="009F13FD" w:rsidRPr="00CF534C">
        <w:rPr>
          <w:rFonts w:ascii="Times New Roman" w:hAnsi="Times New Roman" w:cs="Times New Roman"/>
          <w:sz w:val="24"/>
          <w:szCs w:val="24"/>
        </w:rPr>
        <w:t>eftec</w:t>
      </w:r>
      <w:proofErr w:type="spellEnd"/>
      <w:r w:rsidR="008920DA">
        <w:rPr>
          <w:rFonts w:ascii="Times New Roman" w:hAnsi="Times New Roman" w:cs="Times New Roman"/>
          <w:sz w:val="24"/>
          <w:szCs w:val="24"/>
        </w:rPr>
        <w:t>,</w:t>
      </w:r>
      <w:r w:rsidR="009F13FD" w:rsidRPr="00CF534C">
        <w:rPr>
          <w:rFonts w:ascii="Times New Roman" w:hAnsi="Times New Roman" w:cs="Times New Roman"/>
          <w:sz w:val="24"/>
          <w:szCs w:val="24"/>
        </w:rPr>
        <w:t xml:space="preserve"> 2010</w:t>
      </w:r>
      <w:r w:rsidR="0051667E" w:rsidRPr="00CF534C">
        <w:rPr>
          <w:rFonts w:ascii="Times New Roman" w:hAnsi="Times New Roman" w:cs="Times New Roman"/>
          <w:sz w:val="24"/>
          <w:szCs w:val="24"/>
        </w:rPr>
        <w:t>c</w:t>
      </w:r>
      <w:r w:rsidR="009F13FD" w:rsidRPr="00CF534C">
        <w:rPr>
          <w:rFonts w:ascii="Times New Roman" w:hAnsi="Times New Roman" w:cs="Times New Roman"/>
          <w:sz w:val="24"/>
          <w:szCs w:val="24"/>
        </w:rPr>
        <w:t xml:space="preserve">). </w:t>
      </w:r>
      <w:r w:rsidR="003E3241" w:rsidRPr="00CF534C">
        <w:rPr>
          <w:rFonts w:ascii="Times New Roman" w:hAnsi="Times New Roman" w:cs="Times New Roman"/>
          <w:sz w:val="24"/>
          <w:szCs w:val="24"/>
        </w:rPr>
        <w:t xml:space="preserve">The </w:t>
      </w:r>
      <w:r w:rsidR="00DB097A" w:rsidRPr="00CF534C">
        <w:rPr>
          <w:rFonts w:ascii="Times New Roman" w:hAnsi="Times New Roman" w:cs="Times New Roman"/>
          <w:sz w:val="24"/>
          <w:szCs w:val="24"/>
        </w:rPr>
        <w:t>Convention on Biological Diversity (</w:t>
      </w:r>
      <w:r w:rsidR="003E3241" w:rsidRPr="00CF534C">
        <w:rPr>
          <w:rFonts w:ascii="Times New Roman" w:hAnsi="Times New Roman" w:cs="Times New Roman"/>
          <w:sz w:val="24"/>
          <w:szCs w:val="24"/>
        </w:rPr>
        <w:t>CBD</w:t>
      </w:r>
      <w:r w:rsidR="00DB097A" w:rsidRPr="00CF534C">
        <w:rPr>
          <w:rFonts w:ascii="Times New Roman" w:hAnsi="Times New Roman" w:cs="Times New Roman"/>
          <w:sz w:val="24"/>
          <w:szCs w:val="24"/>
        </w:rPr>
        <w:t>)</w:t>
      </w:r>
      <w:r w:rsidR="003E3241" w:rsidRPr="00CF534C">
        <w:rPr>
          <w:rFonts w:ascii="Times New Roman" w:hAnsi="Times New Roman" w:cs="Times New Roman"/>
          <w:sz w:val="24"/>
          <w:szCs w:val="24"/>
        </w:rPr>
        <w:t xml:space="preserve"> Aichi Targets and the EU </w:t>
      </w:r>
      <w:r w:rsidR="003E3241" w:rsidRPr="00CF534C">
        <w:rPr>
          <w:rStyle w:val="Strong"/>
          <w:rFonts w:ascii="Times New Roman" w:hAnsi="Times New Roman" w:cs="Times New Roman"/>
          <w:b w:val="0"/>
          <w:sz w:val="24"/>
          <w:szCs w:val="24"/>
        </w:rPr>
        <w:t xml:space="preserve">Biodiversity Strategy to 2020 (EUBS) both include targets and actions relating specifically to </w:t>
      </w:r>
      <w:r w:rsidR="00EC4A2F" w:rsidRPr="00CF534C">
        <w:rPr>
          <w:rFonts w:ascii="Times New Roman" w:hAnsi="Times New Roman" w:cs="Times New Roman"/>
          <w:sz w:val="24"/>
          <w:szCs w:val="24"/>
        </w:rPr>
        <w:t xml:space="preserve">mainstreaming biodiversity values across government and society, </w:t>
      </w:r>
      <w:r w:rsidR="0037590E" w:rsidRPr="00CF534C">
        <w:rPr>
          <w:rStyle w:val="Strong"/>
          <w:rFonts w:ascii="Times New Roman" w:hAnsi="Times New Roman" w:cs="Times New Roman"/>
          <w:b w:val="0"/>
          <w:sz w:val="24"/>
          <w:szCs w:val="24"/>
        </w:rPr>
        <w:t xml:space="preserve">promoting awareness of the economic </w:t>
      </w:r>
      <w:r w:rsidR="003E3241" w:rsidRPr="00CF534C">
        <w:rPr>
          <w:rStyle w:val="Strong"/>
          <w:rFonts w:ascii="Times New Roman" w:hAnsi="Times New Roman" w:cs="Times New Roman"/>
          <w:b w:val="0"/>
          <w:sz w:val="24"/>
          <w:szCs w:val="24"/>
        </w:rPr>
        <w:t>valu</w:t>
      </w:r>
      <w:r w:rsidR="0037590E" w:rsidRPr="00CF534C">
        <w:rPr>
          <w:rStyle w:val="Strong"/>
          <w:rFonts w:ascii="Times New Roman" w:hAnsi="Times New Roman" w:cs="Times New Roman"/>
          <w:b w:val="0"/>
          <w:sz w:val="24"/>
          <w:szCs w:val="24"/>
        </w:rPr>
        <w:t>es of biodiversity and ecosystems, and incorporating these values in accounting and reporting systems.</w:t>
      </w:r>
      <w:r w:rsidR="00EC4A2F" w:rsidRPr="00CF534C">
        <w:rPr>
          <w:rStyle w:val="FootnoteReference"/>
          <w:rFonts w:ascii="Times New Roman" w:hAnsi="Times New Roman" w:cs="Times New Roman"/>
          <w:bCs/>
          <w:sz w:val="24"/>
          <w:szCs w:val="24"/>
        </w:rPr>
        <w:footnoteReference w:id="22"/>
      </w:r>
      <w:r w:rsidR="0037590E" w:rsidRPr="00CF534C">
        <w:rPr>
          <w:rStyle w:val="Strong"/>
          <w:rFonts w:ascii="Times New Roman" w:hAnsi="Times New Roman" w:cs="Times New Roman"/>
          <w:b w:val="0"/>
          <w:sz w:val="24"/>
          <w:szCs w:val="24"/>
        </w:rPr>
        <w:t xml:space="preserve"> </w:t>
      </w:r>
    </w:p>
    <w:p w14:paraId="4B86BC34" w14:textId="6E23B1DB" w:rsidR="00A35DC5" w:rsidRPr="00CF534C" w:rsidRDefault="00A35DC5"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sz w:val="24"/>
          <w:szCs w:val="24"/>
        </w:rPr>
        <w:t>Meanwhile, work has advanced on natural capital accounting, in particular through the United Nations Statistics Division, the European Environment Agency and the World Bank Wealth Accounting and Valuation of Ecosystem Services (WAVES)</w:t>
      </w:r>
      <w:r w:rsidRPr="00CF534C">
        <w:rPr>
          <w:rStyle w:val="FootnoteReference"/>
          <w:rFonts w:ascii="Times New Roman" w:hAnsi="Times New Roman" w:cs="Times New Roman"/>
          <w:sz w:val="24"/>
          <w:szCs w:val="24"/>
        </w:rPr>
        <w:footnoteReference w:id="23"/>
      </w:r>
      <w:r w:rsidRPr="00CF534C">
        <w:rPr>
          <w:rFonts w:ascii="Times New Roman" w:hAnsi="Times New Roman" w:cs="Times New Roman"/>
          <w:sz w:val="24"/>
          <w:szCs w:val="24"/>
        </w:rPr>
        <w:t xml:space="preserve"> global partnership. The UN </w:t>
      </w:r>
      <w:r w:rsidR="0009258E" w:rsidRPr="00CF534C">
        <w:rPr>
          <w:rFonts w:ascii="Times New Roman" w:hAnsi="Times New Roman" w:cs="Times New Roman"/>
          <w:sz w:val="24"/>
          <w:szCs w:val="24"/>
        </w:rPr>
        <w:t>SEEA</w:t>
      </w:r>
      <w:r w:rsidRPr="00CF534C">
        <w:rPr>
          <w:rFonts w:ascii="Times New Roman" w:hAnsi="Times New Roman" w:cs="Times New Roman"/>
          <w:sz w:val="24"/>
          <w:szCs w:val="24"/>
        </w:rPr>
        <w:t xml:space="preserve"> uses concepts, definitions and classifications consistent with the System of National Accounts (SNA) to facilitate integration of environmental and economic statistics, and is an international standard</w:t>
      </w:r>
      <w:r w:rsidRPr="00CF534C">
        <w:rPr>
          <w:rStyle w:val="FootnoteReference"/>
          <w:rFonts w:ascii="Times New Roman" w:hAnsi="Times New Roman" w:cs="Times New Roman"/>
          <w:sz w:val="24"/>
          <w:szCs w:val="24"/>
        </w:rPr>
        <w:footnoteReference w:id="24"/>
      </w:r>
      <w:r w:rsidRPr="00CF534C">
        <w:rPr>
          <w:rFonts w:ascii="Times New Roman" w:hAnsi="Times New Roman" w:cs="Times New Roman"/>
          <w:sz w:val="24"/>
          <w:szCs w:val="24"/>
        </w:rPr>
        <w:t>. Full ecosystem accounting, including most accounting for biodiversity, comes under the SEEA Experimental Ecosystem Accounts, which is not (yet) a standard and is at the stage of further development and testing, e.g. in Europe (Weber, 2011) and the UK (ONS, 201</w:t>
      </w:r>
      <w:r w:rsidR="00BD7457">
        <w:rPr>
          <w:rFonts w:ascii="Times New Roman" w:hAnsi="Times New Roman" w:cs="Times New Roman"/>
          <w:sz w:val="24"/>
          <w:szCs w:val="24"/>
        </w:rPr>
        <w:t>8</w:t>
      </w:r>
      <w:r w:rsidRPr="00CF534C">
        <w:rPr>
          <w:rFonts w:ascii="Times New Roman" w:hAnsi="Times New Roman" w:cs="Times New Roman"/>
          <w:sz w:val="24"/>
          <w:szCs w:val="24"/>
        </w:rPr>
        <w:t>).</w:t>
      </w:r>
      <w:r w:rsidR="0067062D" w:rsidRPr="00CF534C">
        <w:rPr>
          <w:rFonts w:ascii="Times New Roman" w:hAnsi="Times New Roman" w:cs="Times New Roman"/>
          <w:sz w:val="24"/>
          <w:szCs w:val="24"/>
        </w:rPr>
        <w:t xml:space="preserve">  </w:t>
      </w:r>
      <w:r w:rsidRPr="00CF534C">
        <w:rPr>
          <w:rFonts w:ascii="Times New Roman" w:hAnsi="Times New Roman" w:cs="Times New Roman"/>
          <w:sz w:val="24"/>
          <w:szCs w:val="24"/>
        </w:rPr>
        <w:t xml:space="preserve">Further moves to mainstreaming valuation are evident in the </w:t>
      </w:r>
      <w:r w:rsidR="0067062D" w:rsidRPr="00CF534C">
        <w:rPr>
          <w:rFonts w:ascii="Times New Roman" w:hAnsi="Times New Roman" w:cs="Times New Roman"/>
          <w:sz w:val="24"/>
          <w:szCs w:val="24"/>
        </w:rPr>
        <w:t xml:space="preserve">development of </w:t>
      </w:r>
      <w:r w:rsidRPr="00CF534C">
        <w:rPr>
          <w:rFonts w:ascii="Times New Roman" w:hAnsi="Times New Roman" w:cs="Times New Roman"/>
          <w:sz w:val="24"/>
          <w:szCs w:val="24"/>
        </w:rPr>
        <w:t>ISO 1400</w:t>
      </w:r>
      <w:r w:rsidR="0067062D" w:rsidRPr="00CF534C">
        <w:rPr>
          <w:rFonts w:ascii="Times New Roman" w:hAnsi="Times New Roman" w:cs="Times New Roman"/>
          <w:sz w:val="24"/>
          <w:szCs w:val="24"/>
        </w:rPr>
        <w:t>7 and 14008 as noted above.</w:t>
      </w:r>
    </w:p>
    <w:p w14:paraId="3CF71EB1" w14:textId="764913D6" w:rsidR="000B21A5" w:rsidRPr="00AC61FB" w:rsidRDefault="000B21A5" w:rsidP="002463B8">
      <w:pPr>
        <w:pStyle w:val="Heading1"/>
      </w:pPr>
      <w:r w:rsidRPr="00AC61FB">
        <w:t>Conclusion</w:t>
      </w:r>
    </w:p>
    <w:p w14:paraId="7DD0C770" w14:textId="7D5D2419" w:rsidR="00F75ECA" w:rsidRPr="00CF534C" w:rsidRDefault="00EE717F" w:rsidP="00CF534C">
      <w:pPr>
        <w:spacing w:line="360" w:lineRule="auto"/>
        <w:jc w:val="left"/>
        <w:rPr>
          <w:rFonts w:ascii="Times New Roman" w:hAnsi="Times New Roman" w:cs="Times New Roman"/>
          <w:sz w:val="24"/>
          <w:szCs w:val="24"/>
        </w:rPr>
      </w:pPr>
      <w:r w:rsidRPr="00CF534C">
        <w:rPr>
          <w:rFonts w:ascii="Times New Roman" w:hAnsi="Times New Roman" w:cs="Times New Roman"/>
          <w:sz w:val="24"/>
          <w:szCs w:val="24"/>
        </w:rPr>
        <w:t xml:space="preserve">Monetary arguments for recognising the </w:t>
      </w:r>
      <w:r>
        <w:rPr>
          <w:rFonts w:ascii="Times New Roman" w:hAnsi="Times New Roman" w:cs="Times New Roman"/>
          <w:sz w:val="24"/>
          <w:szCs w:val="24"/>
        </w:rPr>
        <w:t xml:space="preserve">relative </w:t>
      </w:r>
      <w:r w:rsidRPr="00CF534C">
        <w:rPr>
          <w:rFonts w:ascii="Times New Roman" w:hAnsi="Times New Roman" w:cs="Times New Roman"/>
          <w:sz w:val="24"/>
          <w:szCs w:val="24"/>
        </w:rPr>
        <w:t xml:space="preserve">importance of </w:t>
      </w:r>
      <w:r>
        <w:rPr>
          <w:rFonts w:ascii="Times New Roman" w:hAnsi="Times New Roman" w:cs="Times New Roman"/>
          <w:sz w:val="24"/>
          <w:szCs w:val="24"/>
        </w:rPr>
        <w:t xml:space="preserve">different forms of natural capital and processes </w:t>
      </w:r>
      <w:r w:rsidRPr="00CF534C">
        <w:rPr>
          <w:rFonts w:ascii="Times New Roman" w:hAnsi="Times New Roman" w:cs="Times New Roman"/>
          <w:sz w:val="24"/>
          <w:szCs w:val="24"/>
        </w:rPr>
        <w:t xml:space="preserve">may not be to everyone’s taste, but this framing can be </w:t>
      </w:r>
      <w:r>
        <w:rPr>
          <w:rFonts w:ascii="Times New Roman" w:hAnsi="Times New Roman" w:cs="Times New Roman"/>
          <w:sz w:val="24"/>
          <w:szCs w:val="24"/>
        </w:rPr>
        <w:t xml:space="preserve">useful and convincing </w:t>
      </w:r>
      <w:r w:rsidRPr="00CF534C">
        <w:rPr>
          <w:rFonts w:ascii="Times New Roman" w:hAnsi="Times New Roman" w:cs="Times New Roman"/>
          <w:sz w:val="24"/>
          <w:szCs w:val="24"/>
        </w:rPr>
        <w:t>for some decision makers</w:t>
      </w:r>
      <w:r>
        <w:rPr>
          <w:rFonts w:ascii="Times New Roman" w:hAnsi="Times New Roman" w:cs="Times New Roman"/>
          <w:sz w:val="24"/>
          <w:szCs w:val="24"/>
        </w:rPr>
        <w:t xml:space="preserve">. </w:t>
      </w:r>
      <w:r w:rsidR="00F75ECA" w:rsidRPr="00CF534C">
        <w:rPr>
          <w:rFonts w:ascii="Times New Roman" w:hAnsi="Times New Roman" w:cs="Times New Roman"/>
          <w:sz w:val="24"/>
          <w:szCs w:val="24"/>
        </w:rPr>
        <w:t>For others, initial mistrust of unfamiliar methods can give way to active demand for monetary evidence (e.g. Mathieu et al</w:t>
      </w:r>
      <w:r w:rsidR="008920DA">
        <w:rPr>
          <w:rFonts w:ascii="Times New Roman" w:hAnsi="Times New Roman" w:cs="Times New Roman"/>
          <w:sz w:val="24"/>
          <w:szCs w:val="24"/>
        </w:rPr>
        <w:t>.,</w:t>
      </w:r>
      <w:r w:rsidR="00F75ECA" w:rsidRPr="00CF534C">
        <w:rPr>
          <w:rFonts w:ascii="Times New Roman" w:hAnsi="Times New Roman" w:cs="Times New Roman"/>
          <w:sz w:val="24"/>
          <w:szCs w:val="24"/>
        </w:rPr>
        <w:t xml:space="preserve"> 2016).  Some reject </w:t>
      </w:r>
      <w:r w:rsidR="00F75ECA" w:rsidRPr="00CF534C">
        <w:rPr>
          <w:rFonts w:ascii="Times New Roman" w:hAnsi="Times New Roman" w:cs="Times New Roman"/>
          <w:sz w:val="24"/>
          <w:szCs w:val="24"/>
        </w:rPr>
        <w:lastRenderedPageBreak/>
        <w:t>monetary valuation “on principle” (e.g. McCauley</w:t>
      </w:r>
      <w:r w:rsidR="008920DA">
        <w:rPr>
          <w:rFonts w:ascii="Times New Roman" w:hAnsi="Times New Roman" w:cs="Times New Roman"/>
          <w:sz w:val="24"/>
          <w:szCs w:val="24"/>
        </w:rPr>
        <w:t>,</w:t>
      </w:r>
      <w:r w:rsidR="00F75ECA" w:rsidRPr="00CF534C">
        <w:rPr>
          <w:rFonts w:ascii="Times New Roman" w:hAnsi="Times New Roman" w:cs="Times New Roman"/>
          <w:sz w:val="24"/>
          <w:szCs w:val="24"/>
        </w:rPr>
        <w:t xml:space="preserve"> 2006), but, as Mace (2014) argues, “if the benefits provided by nature are assigned no value, they are treated as having no value, and current trends in the decline and deterioration of natural systems will continue.”  In her proposed “people and nature” framing for conservation, there is space for economic and monetary arguments alongside considerations of resilience, adaptability and the complex interdependencies of human and natural systems.</w:t>
      </w:r>
    </w:p>
    <w:p w14:paraId="2AEB1F09" w14:textId="40C07A39" w:rsidR="00B876BD" w:rsidRPr="00CF534C" w:rsidRDefault="00F75ECA" w:rsidP="00AC61FB">
      <w:pPr>
        <w:spacing w:line="360" w:lineRule="auto"/>
        <w:ind w:firstLine="720"/>
        <w:jc w:val="left"/>
        <w:rPr>
          <w:rFonts w:ascii="Times New Roman" w:hAnsi="Times New Roman" w:cs="Times New Roman"/>
          <w:sz w:val="24"/>
          <w:szCs w:val="24"/>
        </w:rPr>
      </w:pPr>
      <w:r w:rsidRPr="00CF534C">
        <w:rPr>
          <w:rFonts w:ascii="Times New Roman" w:hAnsi="Times New Roman" w:cs="Times New Roman"/>
          <w:bCs/>
          <w:sz w:val="24"/>
          <w:szCs w:val="24"/>
        </w:rPr>
        <w:t xml:space="preserve">This flexibility can be central to keeping environmental issues in the mainstream of decision processes.  </w:t>
      </w:r>
      <w:r w:rsidR="006262AF" w:rsidRPr="00CF534C">
        <w:rPr>
          <w:rFonts w:ascii="Times New Roman" w:hAnsi="Times New Roman" w:cs="Times New Roman"/>
          <w:bCs/>
          <w:sz w:val="24"/>
          <w:szCs w:val="24"/>
        </w:rPr>
        <w:t xml:space="preserve">For example, at the European level, the </w:t>
      </w:r>
      <w:r w:rsidR="006262AF" w:rsidRPr="00CF534C">
        <w:rPr>
          <w:rFonts w:ascii="Times New Roman" w:hAnsi="Times New Roman" w:cs="Times New Roman"/>
          <w:sz w:val="24"/>
          <w:szCs w:val="24"/>
        </w:rPr>
        <w:t xml:space="preserve">priority accorded to economic growth and employment under the Lisbon Strategy, coupled with the perception that environmental concerns are in opposition to growth, jobs and competitiveness, has created a serious challenge for environmental protection.  In response, </w:t>
      </w:r>
      <w:r w:rsidR="006262AF" w:rsidRPr="00CF534C">
        <w:rPr>
          <w:rFonts w:ascii="Times New Roman" w:hAnsi="Times New Roman" w:cs="Times New Roman"/>
          <w:bCs/>
          <w:sz w:val="24"/>
          <w:szCs w:val="24"/>
        </w:rPr>
        <w:t xml:space="preserve">there has been </w:t>
      </w:r>
      <w:r w:rsidR="006262AF" w:rsidRPr="00CF534C">
        <w:rPr>
          <w:rFonts w:ascii="Times New Roman" w:hAnsi="Times New Roman" w:cs="Times New Roman"/>
          <w:sz w:val="24"/>
          <w:szCs w:val="24"/>
        </w:rPr>
        <w:t>growing emphasis on concepts such as the Circular Economy, Green Economy, green infrastructure, natural capital, and nature-based solutions, and a corresponding shift in language and arguments for environmental protection, with greater use of economic and monetary arguments for raising awareness and tracking performance (Tinch et al</w:t>
      </w:r>
      <w:r w:rsidR="008920DA">
        <w:rPr>
          <w:rFonts w:ascii="Times New Roman" w:hAnsi="Times New Roman" w:cs="Times New Roman"/>
          <w:sz w:val="24"/>
          <w:szCs w:val="24"/>
        </w:rPr>
        <w:t>.,</w:t>
      </w:r>
      <w:r w:rsidR="006262AF" w:rsidRPr="00CF534C">
        <w:rPr>
          <w:rFonts w:ascii="Times New Roman" w:hAnsi="Times New Roman" w:cs="Times New Roman"/>
          <w:sz w:val="24"/>
          <w:szCs w:val="24"/>
        </w:rPr>
        <w:t xml:space="preserve"> 2015).  At the launch of the 2020 biodiversity strategy, the European Parliament rapporteur stated ‘</w:t>
      </w:r>
      <w:r w:rsidR="006262AF" w:rsidRPr="00CF534C">
        <w:rPr>
          <w:rFonts w:ascii="Times New Roman" w:hAnsi="Times New Roman" w:cs="Times New Roman"/>
          <w:i/>
          <w:sz w:val="24"/>
          <w:szCs w:val="24"/>
        </w:rPr>
        <w:t xml:space="preserve">each year we lose 3% of GDP due to the loss of biodiversity. That costs the EU </w:t>
      </w:r>
      <w:r w:rsidR="00C83C4B">
        <w:rPr>
          <w:rFonts w:ascii="Times New Roman" w:hAnsi="Times New Roman" w:cs="Times New Roman"/>
          <w:i/>
          <w:sz w:val="24"/>
          <w:szCs w:val="24"/>
        </w:rPr>
        <w:t>€</w:t>
      </w:r>
      <w:r w:rsidR="006262AF" w:rsidRPr="00CF534C">
        <w:rPr>
          <w:rFonts w:ascii="Times New Roman" w:hAnsi="Times New Roman" w:cs="Times New Roman"/>
          <w:i/>
          <w:sz w:val="24"/>
          <w:szCs w:val="24"/>
        </w:rPr>
        <w:t xml:space="preserve">450 billion year after year. Compared to these figures, investing </w:t>
      </w:r>
      <w:r w:rsidR="00C83C4B">
        <w:rPr>
          <w:rFonts w:ascii="Times New Roman" w:hAnsi="Times New Roman" w:cs="Times New Roman"/>
          <w:i/>
          <w:sz w:val="24"/>
          <w:szCs w:val="24"/>
        </w:rPr>
        <w:t>€</w:t>
      </w:r>
      <w:r w:rsidR="006262AF" w:rsidRPr="00CF534C">
        <w:rPr>
          <w:rFonts w:ascii="Times New Roman" w:hAnsi="Times New Roman" w:cs="Times New Roman"/>
          <w:i/>
          <w:sz w:val="24"/>
          <w:szCs w:val="24"/>
        </w:rPr>
        <w:t>5.8 billion per year in Natura 2000 is a bargain!</w:t>
      </w:r>
      <w:r w:rsidR="006262AF" w:rsidRPr="00CF534C">
        <w:rPr>
          <w:rFonts w:ascii="Times New Roman" w:hAnsi="Times New Roman" w:cs="Times New Roman"/>
          <w:sz w:val="24"/>
          <w:szCs w:val="24"/>
        </w:rPr>
        <w:t>’</w:t>
      </w:r>
      <w:r w:rsidR="006262AF" w:rsidRPr="00CF534C">
        <w:rPr>
          <w:rFonts w:ascii="Times New Roman" w:hAnsi="Times New Roman" w:cs="Times New Roman"/>
          <w:sz w:val="24"/>
          <w:szCs w:val="24"/>
          <w:vertAlign w:val="superscript"/>
        </w:rPr>
        <w:footnoteReference w:id="25"/>
      </w:r>
    </w:p>
    <w:p w14:paraId="58C6B32B" w14:textId="4305062A" w:rsidR="00E903C0" w:rsidRPr="00CF534C" w:rsidRDefault="00EE717F" w:rsidP="00AC61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Monetary v</w:t>
      </w:r>
      <w:r w:rsidR="00F75ECA" w:rsidRPr="00CF534C">
        <w:rPr>
          <w:rFonts w:ascii="Times New Roman" w:hAnsi="Times New Roman" w:cs="Times New Roman"/>
          <w:sz w:val="24"/>
          <w:szCs w:val="24"/>
        </w:rPr>
        <w:t>aluation is not essential: there are alternative ways of carrying out appraisal (M</w:t>
      </w:r>
      <w:r w:rsidR="00E903C0" w:rsidRPr="00CF534C">
        <w:rPr>
          <w:rFonts w:ascii="Times New Roman" w:hAnsi="Times New Roman" w:cs="Times New Roman"/>
          <w:sz w:val="24"/>
          <w:szCs w:val="24"/>
        </w:rPr>
        <w:t>ulti criteria analysis</w:t>
      </w:r>
      <w:r w:rsidR="00F75ECA" w:rsidRPr="00CF534C">
        <w:rPr>
          <w:rFonts w:ascii="Times New Roman" w:hAnsi="Times New Roman" w:cs="Times New Roman"/>
          <w:sz w:val="24"/>
          <w:szCs w:val="24"/>
        </w:rPr>
        <w:t xml:space="preserve">, collective decision </w:t>
      </w:r>
      <w:r w:rsidR="0032229F">
        <w:rPr>
          <w:rFonts w:ascii="Times New Roman" w:hAnsi="Times New Roman" w:cs="Times New Roman"/>
          <w:sz w:val="24"/>
          <w:szCs w:val="24"/>
        </w:rPr>
        <w:t xml:space="preserve">and other forms of deliberation </w:t>
      </w:r>
      <w:r w:rsidR="00F75ECA" w:rsidRPr="00CF534C">
        <w:rPr>
          <w:rFonts w:ascii="Times New Roman" w:hAnsi="Times New Roman" w:cs="Times New Roman"/>
          <w:sz w:val="24"/>
          <w:szCs w:val="24"/>
        </w:rPr>
        <w:t xml:space="preserve">methods), and even market-based instruments could be implemented without valuation.  </w:t>
      </w:r>
      <w:r w:rsidR="00FF7269" w:rsidRPr="00CF534C">
        <w:rPr>
          <w:rFonts w:ascii="Times New Roman" w:hAnsi="Times New Roman" w:cs="Times New Roman"/>
          <w:sz w:val="24"/>
          <w:szCs w:val="24"/>
        </w:rPr>
        <w:t>However,</w:t>
      </w:r>
      <w:r w:rsidR="00F75ECA" w:rsidRPr="00CF534C">
        <w:rPr>
          <w:rFonts w:ascii="Times New Roman" w:hAnsi="Times New Roman" w:cs="Times New Roman"/>
          <w:sz w:val="24"/>
          <w:szCs w:val="24"/>
        </w:rPr>
        <w:t xml:space="preserve"> valuation </w:t>
      </w:r>
      <w:r w:rsidR="00FF7269" w:rsidRPr="00CF534C">
        <w:rPr>
          <w:rFonts w:ascii="Times New Roman" w:hAnsi="Times New Roman" w:cs="Times New Roman"/>
          <w:sz w:val="24"/>
          <w:szCs w:val="24"/>
        </w:rPr>
        <w:t xml:space="preserve">can </w:t>
      </w:r>
      <w:r w:rsidR="00F75ECA" w:rsidRPr="00CF534C">
        <w:rPr>
          <w:rFonts w:ascii="Times New Roman" w:hAnsi="Times New Roman" w:cs="Times New Roman"/>
          <w:sz w:val="24"/>
          <w:szCs w:val="24"/>
        </w:rPr>
        <w:t>contribute to improving decisions</w:t>
      </w:r>
      <w:r w:rsidR="00FF7269" w:rsidRPr="00CF534C">
        <w:rPr>
          <w:rFonts w:ascii="Times New Roman" w:hAnsi="Times New Roman" w:cs="Times New Roman"/>
          <w:sz w:val="24"/>
          <w:szCs w:val="24"/>
        </w:rPr>
        <w:t xml:space="preserve">, helping ensure that environmental concerns are taken fully into account on a “level playing field” with economic and social concerns, even in sectors not primarily focused on conservation.  </w:t>
      </w:r>
    </w:p>
    <w:p w14:paraId="27B38C10" w14:textId="4012EE1D" w:rsidR="00F75ECA" w:rsidRDefault="00FF7269" w:rsidP="00AC61FB">
      <w:pPr>
        <w:spacing w:line="360" w:lineRule="auto"/>
        <w:ind w:firstLine="432"/>
        <w:jc w:val="left"/>
        <w:rPr>
          <w:rFonts w:ascii="Times New Roman" w:hAnsi="Times New Roman" w:cs="Times New Roman"/>
          <w:sz w:val="24"/>
          <w:szCs w:val="24"/>
        </w:rPr>
      </w:pPr>
      <w:r w:rsidRPr="00CF534C">
        <w:rPr>
          <w:rFonts w:ascii="Times New Roman" w:hAnsi="Times New Roman" w:cs="Times New Roman"/>
          <w:sz w:val="24"/>
          <w:szCs w:val="24"/>
        </w:rPr>
        <w:t xml:space="preserve">Valuation is not a replacement for deliberation, but rather part of it, offering a particular way of examining the efficiency and distributional impacts of alternative uses of resources, and making deliberative processes easier, more efficient, and more transparent and replicable.  In this light, it is encouraging to note the ongoing development of improved valuation methods and a richer evidence base, alongside growing private and public sector interest in </w:t>
      </w:r>
      <w:r w:rsidRPr="00CF534C">
        <w:rPr>
          <w:rFonts w:ascii="Times New Roman" w:hAnsi="Times New Roman" w:cs="Times New Roman"/>
          <w:sz w:val="24"/>
          <w:szCs w:val="24"/>
        </w:rPr>
        <w:lastRenderedPageBreak/>
        <w:t>incorporating natural capital and environmental flows in project appraisal and accounting processes.</w:t>
      </w:r>
    </w:p>
    <w:bookmarkEnd w:id="1"/>
    <w:p w14:paraId="3145B590" w14:textId="5A5325C9" w:rsidR="00394A85" w:rsidRDefault="00394A85">
      <w:pPr>
        <w:spacing w:before="0" w:beforeAutospacing="0" w:after="200" w:afterAutospacing="0"/>
        <w:jc w:val="left"/>
        <w:rPr>
          <w:rFonts w:ascii="Times New Roman" w:hAnsi="Times New Roman" w:cs="Times New Roman"/>
          <w:sz w:val="24"/>
          <w:szCs w:val="24"/>
        </w:rPr>
      </w:pPr>
      <w:r>
        <w:rPr>
          <w:rFonts w:ascii="Times New Roman" w:hAnsi="Times New Roman" w:cs="Times New Roman"/>
          <w:sz w:val="24"/>
          <w:szCs w:val="24"/>
        </w:rPr>
        <w:br w:type="page"/>
      </w:r>
    </w:p>
    <w:p w14:paraId="42DD6D01" w14:textId="77777777" w:rsidR="00394A85" w:rsidRPr="00CF534C" w:rsidRDefault="00394A85" w:rsidP="00AC61FB">
      <w:pPr>
        <w:spacing w:line="360" w:lineRule="auto"/>
        <w:ind w:firstLine="432"/>
        <w:jc w:val="left"/>
        <w:rPr>
          <w:rFonts w:ascii="Times New Roman" w:hAnsi="Times New Roman" w:cs="Times New Roman"/>
          <w:sz w:val="24"/>
          <w:szCs w:val="24"/>
        </w:rPr>
      </w:pPr>
    </w:p>
    <w:p w14:paraId="535F74ED" w14:textId="4E7BE980" w:rsidR="004A4198" w:rsidRPr="001C556C" w:rsidRDefault="004A4198" w:rsidP="002463B8">
      <w:pPr>
        <w:pStyle w:val="Heading1"/>
        <w:numPr>
          <w:ilvl w:val="0"/>
          <w:numId w:val="0"/>
        </w:numPr>
        <w:ind w:left="432"/>
      </w:pPr>
      <w:r w:rsidRPr="001C556C">
        <w:t>References</w:t>
      </w:r>
    </w:p>
    <w:p w14:paraId="016836DC" w14:textId="40E6782D"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Abdalla C.W., Roach B.A. and Epp D.J. 1992</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00394A85">
        <w:rPr>
          <w:rFonts w:ascii="Times New Roman" w:hAnsi="Times New Roman" w:cs="Times New Roman"/>
          <w:sz w:val="24"/>
          <w:szCs w:val="24"/>
        </w:rPr>
        <w:t>“</w:t>
      </w:r>
      <w:r w:rsidRPr="00A44FB2">
        <w:rPr>
          <w:rFonts w:ascii="Times New Roman" w:hAnsi="Times New Roman" w:cs="Times New Roman"/>
          <w:sz w:val="24"/>
          <w:szCs w:val="24"/>
        </w:rPr>
        <w:t>Valuing environmental quality changes using averting expenditures: an application to groundwater contamination</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Pr="00394A85">
        <w:rPr>
          <w:rFonts w:ascii="Times New Roman" w:hAnsi="Times New Roman" w:cs="Times New Roman"/>
          <w:i/>
          <w:sz w:val="24"/>
          <w:szCs w:val="24"/>
        </w:rPr>
        <w:t>Land Econ</w:t>
      </w:r>
      <w:r w:rsidR="00394A85" w:rsidRPr="00394A85">
        <w:rPr>
          <w:rFonts w:ascii="Times New Roman" w:hAnsi="Times New Roman" w:cs="Times New Roman"/>
          <w:i/>
          <w:sz w:val="24"/>
          <w:szCs w:val="24"/>
        </w:rPr>
        <w:t>omics</w:t>
      </w:r>
      <w:r w:rsidR="00394A85">
        <w:rPr>
          <w:rFonts w:ascii="Times New Roman" w:hAnsi="Times New Roman" w:cs="Times New Roman"/>
          <w:sz w:val="24"/>
          <w:szCs w:val="24"/>
        </w:rPr>
        <w:t xml:space="preserve"> </w:t>
      </w:r>
      <w:r w:rsidRPr="00A44FB2">
        <w:rPr>
          <w:rFonts w:ascii="Times New Roman" w:hAnsi="Times New Roman" w:cs="Times New Roman"/>
          <w:sz w:val="24"/>
          <w:szCs w:val="24"/>
        </w:rPr>
        <w:t>68(2):163–169</w:t>
      </w:r>
    </w:p>
    <w:p w14:paraId="160D39F7" w14:textId="77777777" w:rsidR="00A44FB2" w:rsidRPr="00CF534C" w:rsidRDefault="00A44FB2" w:rsidP="00AC61FB">
      <w:pPr>
        <w:spacing w:line="360" w:lineRule="auto"/>
        <w:ind w:left="720" w:hanging="720"/>
        <w:jc w:val="left"/>
        <w:rPr>
          <w:rFonts w:ascii="Times New Roman" w:hAnsi="Times New Roman" w:cs="Times New Roman"/>
          <w:sz w:val="24"/>
          <w:szCs w:val="24"/>
        </w:rPr>
      </w:pP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W., Louviere J., </w:t>
      </w:r>
      <w:r>
        <w:rPr>
          <w:rFonts w:ascii="Times New Roman" w:hAnsi="Times New Roman" w:cs="Times New Roman"/>
          <w:sz w:val="24"/>
          <w:szCs w:val="24"/>
        </w:rPr>
        <w:t xml:space="preserve">and </w:t>
      </w:r>
      <w:r w:rsidRPr="00CF534C">
        <w:rPr>
          <w:rFonts w:ascii="Times New Roman" w:hAnsi="Times New Roman" w:cs="Times New Roman"/>
          <w:sz w:val="24"/>
          <w:szCs w:val="24"/>
        </w:rPr>
        <w:t>Williams M. 1994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Combining Revealed and Stated Preference Methods for Valuing Environmental Amenities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AC61FB">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26, 271-292.</w:t>
      </w:r>
    </w:p>
    <w:p w14:paraId="14757A5F"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Allais, M. 1953. </w:t>
      </w:r>
      <w:r>
        <w:rPr>
          <w:rFonts w:ascii="Times New Roman" w:hAnsi="Times New Roman" w:cs="Times New Roman"/>
          <w:sz w:val="24"/>
          <w:szCs w:val="24"/>
        </w:rPr>
        <w:t>“</w:t>
      </w:r>
      <w:r w:rsidRPr="00CF534C">
        <w:rPr>
          <w:rFonts w:ascii="Times New Roman" w:hAnsi="Times New Roman" w:cs="Times New Roman"/>
          <w:sz w:val="24"/>
          <w:szCs w:val="24"/>
        </w:rPr>
        <w:t xml:space="preserve">Rational man’s </w:t>
      </w:r>
      <w:proofErr w:type="spellStart"/>
      <w:r w:rsidRPr="00CF534C">
        <w:rPr>
          <w:rFonts w:ascii="Times New Roman" w:hAnsi="Times New Roman" w:cs="Times New Roman"/>
          <w:sz w:val="24"/>
          <w:szCs w:val="24"/>
        </w:rPr>
        <w:t>behavior</w:t>
      </w:r>
      <w:proofErr w:type="spellEnd"/>
      <w:r w:rsidRPr="00CF534C">
        <w:rPr>
          <w:rFonts w:ascii="Times New Roman" w:hAnsi="Times New Roman" w:cs="Times New Roman"/>
          <w:sz w:val="24"/>
          <w:szCs w:val="24"/>
        </w:rPr>
        <w:t xml:space="preserve"> in the presence of risk: Critique of the postulates and axioms of the American school</w:t>
      </w:r>
      <w:r>
        <w:rPr>
          <w:rFonts w:ascii="Times New Roman" w:hAnsi="Times New Roman" w:cs="Times New Roman"/>
          <w:sz w:val="24"/>
          <w:szCs w:val="24"/>
        </w:rPr>
        <w:t>”</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i/>
          <w:iCs/>
          <w:sz w:val="24"/>
          <w:szCs w:val="24"/>
        </w:rPr>
        <w:t>Econometrica</w:t>
      </w:r>
      <w:proofErr w:type="spellEnd"/>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21</w:t>
      </w:r>
      <w:r w:rsidRPr="00CF534C">
        <w:rPr>
          <w:rFonts w:ascii="Times New Roman" w:hAnsi="Times New Roman" w:cs="Times New Roman"/>
          <w:sz w:val="24"/>
          <w:szCs w:val="24"/>
        </w:rPr>
        <w:t>(4), 503-46.</w:t>
      </w:r>
    </w:p>
    <w:p w14:paraId="79E451FB"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Arrow, K. J. 1950. </w:t>
      </w:r>
      <w:r>
        <w:rPr>
          <w:rFonts w:ascii="Times New Roman" w:hAnsi="Times New Roman" w:cs="Times New Roman"/>
          <w:sz w:val="24"/>
          <w:szCs w:val="24"/>
        </w:rPr>
        <w:t>“</w:t>
      </w:r>
      <w:r w:rsidRPr="00CF534C">
        <w:rPr>
          <w:rFonts w:ascii="Times New Roman" w:hAnsi="Times New Roman" w:cs="Times New Roman"/>
          <w:sz w:val="24"/>
          <w:szCs w:val="24"/>
        </w:rPr>
        <w:t>A difficulty in the concept of social welfare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Journal of </w:t>
      </w:r>
      <w:r>
        <w:rPr>
          <w:rFonts w:ascii="Times New Roman" w:hAnsi="Times New Roman" w:cs="Times New Roman"/>
          <w:i/>
          <w:iCs/>
          <w:sz w:val="24"/>
          <w:szCs w:val="24"/>
        </w:rPr>
        <w:t>P</w:t>
      </w:r>
      <w:r w:rsidRPr="00CF534C">
        <w:rPr>
          <w:rFonts w:ascii="Times New Roman" w:hAnsi="Times New Roman" w:cs="Times New Roman"/>
          <w:i/>
          <w:iCs/>
          <w:sz w:val="24"/>
          <w:szCs w:val="24"/>
        </w:rPr>
        <w:t xml:space="preserve">olitical </w:t>
      </w:r>
      <w:r>
        <w:rPr>
          <w:rFonts w:ascii="Times New Roman" w:hAnsi="Times New Roman" w:cs="Times New Roman"/>
          <w:i/>
          <w:iCs/>
          <w:sz w:val="24"/>
          <w:szCs w:val="24"/>
        </w:rPr>
        <w:t>E</w:t>
      </w:r>
      <w:r w:rsidRPr="00CF534C">
        <w:rPr>
          <w:rFonts w:ascii="Times New Roman" w:hAnsi="Times New Roman" w:cs="Times New Roman"/>
          <w:i/>
          <w:iCs/>
          <w:sz w:val="24"/>
          <w:szCs w:val="24"/>
        </w:rPr>
        <w:t>conomy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58</w:t>
      </w:r>
      <w:r w:rsidRPr="00CF534C">
        <w:rPr>
          <w:rFonts w:ascii="Times New Roman" w:hAnsi="Times New Roman" w:cs="Times New Roman"/>
          <w:sz w:val="24"/>
          <w:szCs w:val="24"/>
        </w:rPr>
        <w:t>(4), 328-346.</w:t>
      </w:r>
    </w:p>
    <w:p w14:paraId="472A0CF9" w14:textId="77777777" w:rsidR="00A44FB2"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Arrow, K.J., Cropper, M., </w:t>
      </w:r>
      <w:proofErr w:type="spellStart"/>
      <w:r w:rsidRPr="00E808A1">
        <w:rPr>
          <w:rFonts w:ascii="Times New Roman" w:hAnsi="Times New Roman" w:cs="Times New Roman"/>
          <w:sz w:val="24"/>
          <w:szCs w:val="24"/>
        </w:rPr>
        <w:t>Gollier</w:t>
      </w:r>
      <w:proofErr w:type="spellEnd"/>
      <w:r w:rsidRPr="00E808A1">
        <w:rPr>
          <w:rFonts w:ascii="Times New Roman" w:hAnsi="Times New Roman" w:cs="Times New Roman"/>
          <w:sz w:val="24"/>
          <w:szCs w:val="24"/>
        </w:rPr>
        <w:t xml:space="preserve">, C., Groom, B., Heal, G.M., Newell, R.G., Nordhaus, W.D., </w:t>
      </w:r>
      <w:proofErr w:type="spellStart"/>
      <w:r w:rsidRPr="00E808A1">
        <w:rPr>
          <w:rFonts w:ascii="Times New Roman" w:hAnsi="Times New Roman" w:cs="Times New Roman"/>
          <w:sz w:val="24"/>
          <w:szCs w:val="24"/>
        </w:rPr>
        <w:t>Pindyck</w:t>
      </w:r>
      <w:proofErr w:type="spellEnd"/>
      <w:r w:rsidRPr="00E808A1">
        <w:rPr>
          <w:rFonts w:ascii="Times New Roman" w:hAnsi="Times New Roman" w:cs="Times New Roman"/>
          <w:sz w:val="24"/>
          <w:szCs w:val="24"/>
        </w:rPr>
        <w:t xml:space="preserve">, R.S., </w:t>
      </w:r>
      <w:proofErr w:type="spellStart"/>
      <w:r w:rsidRPr="00E808A1">
        <w:rPr>
          <w:rFonts w:ascii="Times New Roman" w:hAnsi="Times New Roman" w:cs="Times New Roman"/>
          <w:sz w:val="24"/>
          <w:szCs w:val="24"/>
        </w:rPr>
        <w:t>Pizer</w:t>
      </w:r>
      <w:proofErr w:type="spellEnd"/>
      <w:r w:rsidRPr="00E808A1">
        <w:rPr>
          <w:rFonts w:ascii="Times New Roman" w:hAnsi="Times New Roman" w:cs="Times New Roman"/>
          <w:sz w:val="24"/>
          <w:szCs w:val="24"/>
        </w:rPr>
        <w:t xml:space="preserve">, W.A., </w:t>
      </w:r>
      <w:proofErr w:type="spellStart"/>
      <w:r w:rsidRPr="00E808A1">
        <w:rPr>
          <w:rFonts w:ascii="Times New Roman" w:hAnsi="Times New Roman" w:cs="Times New Roman"/>
          <w:sz w:val="24"/>
          <w:szCs w:val="24"/>
        </w:rPr>
        <w:t>Portney</w:t>
      </w:r>
      <w:proofErr w:type="spellEnd"/>
      <w:r w:rsidRPr="00E808A1">
        <w:rPr>
          <w:rFonts w:ascii="Times New Roman" w:hAnsi="Times New Roman" w:cs="Times New Roman"/>
          <w:sz w:val="24"/>
          <w:szCs w:val="24"/>
        </w:rPr>
        <w:t>, P. and Sterner, T., 2013. How should benefits and costs be discounted in an intergenerational context? The views of an expert panel. The views of an expert panel (December 19, 2013). Resources for the future discussion paper, (12-53).</w:t>
      </w:r>
    </w:p>
    <w:p w14:paraId="33407537"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Asplund</w:t>
      </w:r>
      <w:proofErr w:type="spellEnd"/>
      <w:r w:rsidRPr="00CF534C">
        <w:rPr>
          <w:rFonts w:ascii="Times New Roman" w:hAnsi="Times New Roman" w:cs="Times New Roman"/>
          <w:sz w:val="24"/>
          <w:szCs w:val="24"/>
        </w:rPr>
        <w:t xml:space="preserve">, D., </w:t>
      </w:r>
      <w:r>
        <w:rPr>
          <w:rFonts w:ascii="Times New Roman" w:hAnsi="Times New Roman" w:cs="Times New Roman"/>
          <w:sz w:val="24"/>
          <w:szCs w:val="24"/>
        </w:rPr>
        <w:t>and</w:t>
      </w:r>
      <w:r w:rsidRPr="00CF534C">
        <w:rPr>
          <w:rFonts w:ascii="Times New Roman" w:hAnsi="Times New Roman" w:cs="Times New Roman"/>
          <w:sz w:val="24"/>
          <w:szCs w:val="24"/>
        </w:rPr>
        <w:t xml:space="preserve"> Eliasson, J. 2016. </w:t>
      </w:r>
      <w:r>
        <w:rPr>
          <w:rFonts w:ascii="Times New Roman" w:hAnsi="Times New Roman" w:cs="Times New Roman"/>
          <w:sz w:val="24"/>
          <w:szCs w:val="24"/>
        </w:rPr>
        <w:t>“</w:t>
      </w:r>
      <w:r w:rsidRPr="00CF534C">
        <w:rPr>
          <w:rFonts w:ascii="Times New Roman" w:hAnsi="Times New Roman" w:cs="Times New Roman"/>
          <w:sz w:val="24"/>
          <w:szCs w:val="24"/>
        </w:rPr>
        <w:t>Does uncertainty make cost-benefit analyses pointless?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Transportation Research Part A: Policy and Practice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92</w:t>
      </w:r>
      <w:r w:rsidRPr="00CF534C">
        <w:rPr>
          <w:rFonts w:ascii="Times New Roman" w:hAnsi="Times New Roman" w:cs="Times New Roman"/>
          <w:sz w:val="24"/>
          <w:szCs w:val="24"/>
        </w:rPr>
        <w:t>, 195-205.</w:t>
      </w:r>
    </w:p>
    <w:p w14:paraId="4ADD80C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Atkinson G., Morse-Jones S., </w:t>
      </w:r>
      <w:proofErr w:type="spellStart"/>
      <w:r w:rsidRPr="00CF534C">
        <w:rPr>
          <w:rFonts w:ascii="Times New Roman" w:hAnsi="Times New Roman" w:cs="Times New Roman"/>
          <w:sz w:val="24"/>
          <w:szCs w:val="24"/>
        </w:rPr>
        <w:t>Mourato</w:t>
      </w:r>
      <w:proofErr w:type="spellEnd"/>
      <w:r w:rsidRPr="00CF534C">
        <w:rPr>
          <w:rFonts w:ascii="Times New Roman" w:hAnsi="Times New Roman" w:cs="Times New Roman"/>
          <w:sz w:val="24"/>
          <w:szCs w:val="24"/>
        </w:rPr>
        <w:t xml:space="preserve"> S., </w:t>
      </w:r>
      <w:r>
        <w:rPr>
          <w:rFonts w:ascii="Times New Roman" w:hAnsi="Times New Roman" w:cs="Times New Roman"/>
          <w:sz w:val="24"/>
          <w:szCs w:val="24"/>
        </w:rPr>
        <w:t xml:space="preserve">and </w:t>
      </w:r>
      <w:r w:rsidRPr="00CF534C">
        <w:rPr>
          <w:rFonts w:ascii="Times New Roman" w:hAnsi="Times New Roman" w:cs="Times New Roman"/>
          <w:sz w:val="24"/>
          <w:szCs w:val="24"/>
        </w:rPr>
        <w:t xml:space="preserve">Provins A. 2012 </w:t>
      </w:r>
      <w:r>
        <w:rPr>
          <w:rFonts w:ascii="Times New Roman" w:hAnsi="Times New Roman" w:cs="Times New Roman"/>
          <w:sz w:val="24"/>
          <w:szCs w:val="24"/>
        </w:rPr>
        <w:t>“</w:t>
      </w:r>
      <w:r w:rsidRPr="00CF534C">
        <w:rPr>
          <w:rFonts w:ascii="Times New Roman" w:hAnsi="Times New Roman" w:cs="Times New Roman"/>
          <w:sz w:val="24"/>
          <w:szCs w:val="24"/>
        </w:rPr>
        <w:t>‘When to take “No” for an answer’? Using entreaties to reduce protests in contingent valuation studies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51, 497-523.</w:t>
      </w:r>
    </w:p>
    <w:p w14:paraId="2EA1CB7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Atkinson, G. 2015. </w:t>
      </w:r>
      <w:r>
        <w:rPr>
          <w:rFonts w:ascii="Times New Roman" w:hAnsi="Times New Roman" w:cs="Times New Roman"/>
          <w:sz w:val="24"/>
          <w:szCs w:val="24"/>
        </w:rPr>
        <w:t>“</w:t>
      </w:r>
      <w:r w:rsidRPr="00CF534C">
        <w:rPr>
          <w:rFonts w:ascii="Times New Roman" w:hAnsi="Times New Roman" w:cs="Times New Roman"/>
          <w:sz w:val="24"/>
          <w:szCs w:val="24"/>
        </w:rPr>
        <w:t>Cost-Benefit Analysis: A Tool That Is Both Useful and Influential?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The Tools of Policy Formulation</w:t>
      </w:r>
      <w:r w:rsidRPr="00CF534C">
        <w:rPr>
          <w:rFonts w:ascii="Times New Roman" w:hAnsi="Times New Roman" w:cs="Times New Roman"/>
          <w:sz w:val="24"/>
          <w:szCs w:val="24"/>
        </w:rPr>
        <w:t xml:space="preserve">, 142-160. </w:t>
      </w:r>
    </w:p>
    <w:p w14:paraId="1007CCD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Atkinson, G., and </w:t>
      </w:r>
      <w:proofErr w:type="spellStart"/>
      <w:r w:rsidRPr="00CF534C">
        <w:rPr>
          <w:rFonts w:ascii="Times New Roman" w:hAnsi="Times New Roman" w:cs="Times New Roman"/>
          <w:sz w:val="24"/>
          <w:szCs w:val="24"/>
        </w:rPr>
        <w:t>Mourato</w:t>
      </w:r>
      <w:proofErr w:type="spellEnd"/>
      <w:r w:rsidRPr="00CF534C">
        <w:rPr>
          <w:rFonts w:ascii="Times New Roman" w:hAnsi="Times New Roman" w:cs="Times New Roman"/>
          <w:sz w:val="24"/>
          <w:szCs w:val="24"/>
        </w:rPr>
        <w:t>, S. 2008. </w:t>
      </w:r>
      <w:r>
        <w:rPr>
          <w:rFonts w:ascii="Times New Roman" w:hAnsi="Times New Roman" w:cs="Times New Roman"/>
          <w:sz w:val="24"/>
          <w:szCs w:val="24"/>
        </w:rPr>
        <w:t>“</w:t>
      </w:r>
      <w:r w:rsidRPr="00CF534C">
        <w:rPr>
          <w:rFonts w:ascii="Times New Roman" w:hAnsi="Times New Roman" w:cs="Times New Roman"/>
          <w:sz w:val="24"/>
          <w:szCs w:val="24"/>
        </w:rPr>
        <w:t>Environmental cost-benefit analysis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Annual Review of Environment and Resources</w:t>
      </w:r>
      <w:r w:rsidRPr="00CF534C">
        <w:rPr>
          <w:rFonts w:ascii="Times New Roman" w:hAnsi="Times New Roman" w:cs="Times New Roman"/>
          <w:sz w:val="24"/>
          <w:szCs w:val="24"/>
        </w:rPr>
        <w:t>, v.33, pp. 317-44.</w:t>
      </w:r>
    </w:p>
    <w:p w14:paraId="164AB69E" w14:textId="77777777" w:rsidR="00A44FB2"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Barberis</w:t>
      </w:r>
      <w:proofErr w:type="spellEnd"/>
      <w:r w:rsidRPr="00CF534C">
        <w:rPr>
          <w:rFonts w:ascii="Times New Roman" w:hAnsi="Times New Roman" w:cs="Times New Roman"/>
          <w:sz w:val="24"/>
          <w:szCs w:val="24"/>
        </w:rPr>
        <w:t xml:space="preserve">, N., </w:t>
      </w:r>
      <w:r>
        <w:rPr>
          <w:rFonts w:ascii="Times New Roman" w:hAnsi="Times New Roman" w:cs="Times New Roman"/>
          <w:sz w:val="24"/>
          <w:szCs w:val="24"/>
        </w:rPr>
        <w:t>and</w:t>
      </w:r>
      <w:r w:rsidRPr="00CF534C">
        <w:rPr>
          <w:rFonts w:ascii="Times New Roman" w:hAnsi="Times New Roman" w:cs="Times New Roman"/>
          <w:sz w:val="24"/>
          <w:szCs w:val="24"/>
        </w:rPr>
        <w:t xml:space="preserve"> Thaler, R. 2003. </w:t>
      </w:r>
      <w:r>
        <w:rPr>
          <w:rFonts w:ascii="Times New Roman" w:hAnsi="Times New Roman" w:cs="Times New Roman"/>
          <w:sz w:val="24"/>
          <w:szCs w:val="24"/>
        </w:rPr>
        <w:t>“</w:t>
      </w:r>
      <w:r w:rsidRPr="00CF534C">
        <w:rPr>
          <w:rFonts w:ascii="Times New Roman" w:hAnsi="Times New Roman" w:cs="Times New Roman"/>
          <w:sz w:val="24"/>
          <w:szCs w:val="24"/>
        </w:rPr>
        <w:t xml:space="preserve">A survey of </w:t>
      </w:r>
      <w:proofErr w:type="spellStart"/>
      <w:r w:rsidRPr="00CF534C">
        <w:rPr>
          <w:rFonts w:ascii="Times New Roman" w:hAnsi="Times New Roman" w:cs="Times New Roman"/>
          <w:sz w:val="24"/>
          <w:szCs w:val="24"/>
        </w:rPr>
        <w:t>behavioral</w:t>
      </w:r>
      <w:proofErr w:type="spellEnd"/>
      <w:r w:rsidRPr="00CF534C">
        <w:rPr>
          <w:rFonts w:ascii="Times New Roman" w:hAnsi="Times New Roman" w:cs="Times New Roman"/>
          <w:sz w:val="24"/>
          <w:szCs w:val="24"/>
        </w:rPr>
        <w:t xml:space="preserve"> finance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Handbook of the Economics of Finance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w:t>
      </w:r>
      <w:r w:rsidRPr="00CF534C">
        <w:rPr>
          <w:rFonts w:ascii="Times New Roman" w:hAnsi="Times New Roman" w:cs="Times New Roman"/>
          <w:sz w:val="24"/>
          <w:szCs w:val="24"/>
        </w:rPr>
        <w:t>, 1053-1128.</w:t>
      </w:r>
    </w:p>
    <w:p w14:paraId="4B4C82B2"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Barbier</w:t>
      </w:r>
      <w:proofErr w:type="spellEnd"/>
      <w:r w:rsidRPr="00CF534C">
        <w:rPr>
          <w:rFonts w:ascii="Times New Roman" w:hAnsi="Times New Roman" w:cs="Times New Roman"/>
          <w:sz w:val="24"/>
          <w:szCs w:val="24"/>
        </w:rPr>
        <w:t xml:space="preserve"> E.B. 2007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Valuing ecosystem services as productive inputs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Economic Policy</w:t>
      </w:r>
      <w:r w:rsidRPr="00CF534C">
        <w:rPr>
          <w:rFonts w:ascii="Times New Roman" w:hAnsi="Times New Roman" w:cs="Times New Roman"/>
          <w:sz w:val="24"/>
          <w:szCs w:val="24"/>
        </w:rPr>
        <w:t>, 22, 177-229.</w:t>
      </w:r>
    </w:p>
    <w:p w14:paraId="513EC273" w14:textId="57ED5252"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Bartik</w:t>
      </w:r>
      <w:proofErr w:type="spellEnd"/>
      <w:r w:rsidRPr="00A44FB2">
        <w:rPr>
          <w:rFonts w:ascii="Times New Roman" w:hAnsi="Times New Roman" w:cs="Times New Roman"/>
          <w:sz w:val="24"/>
          <w:szCs w:val="24"/>
        </w:rPr>
        <w:t xml:space="preserve"> T.J. 1988</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00DF45CD">
        <w:rPr>
          <w:rFonts w:ascii="Times New Roman" w:hAnsi="Times New Roman" w:cs="Times New Roman"/>
          <w:sz w:val="24"/>
          <w:szCs w:val="24"/>
        </w:rPr>
        <w:t>“</w:t>
      </w:r>
      <w:r w:rsidRPr="00A44FB2">
        <w:rPr>
          <w:rFonts w:ascii="Times New Roman" w:hAnsi="Times New Roman" w:cs="Times New Roman"/>
          <w:sz w:val="24"/>
          <w:szCs w:val="24"/>
        </w:rPr>
        <w:t>Evaluating the benefits of non-marginal reductions in pollution using information on defensive expenditures</w:t>
      </w:r>
      <w:r w:rsidR="00DF45CD">
        <w:rPr>
          <w:rFonts w:ascii="Times New Roman" w:hAnsi="Times New Roman" w:cs="Times New Roman"/>
          <w:sz w:val="24"/>
          <w:szCs w:val="24"/>
        </w:rPr>
        <w:t>”</w:t>
      </w:r>
      <w:r w:rsidRPr="00A44FB2">
        <w:rPr>
          <w:rFonts w:ascii="Times New Roman" w:hAnsi="Times New Roman" w:cs="Times New Roman"/>
          <w:sz w:val="24"/>
          <w:szCs w:val="24"/>
        </w:rPr>
        <w:t xml:space="preserve">. </w:t>
      </w:r>
      <w:r w:rsidRPr="00DF45CD">
        <w:rPr>
          <w:rFonts w:ascii="Times New Roman" w:hAnsi="Times New Roman" w:cs="Times New Roman"/>
          <w:i/>
          <w:sz w:val="24"/>
          <w:szCs w:val="24"/>
        </w:rPr>
        <w:t>J</w:t>
      </w:r>
      <w:r w:rsidR="00DF45CD">
        <w:rPr>
          <w:rFonts w:ascii="Times New Roman" w:hAnsi="Times New Roman" w:cs="Times New Roman"/>
          <w:i/>
          <w:sz w:val="24"/>
          <w:szCs w:val="24"/>
        </w:rPr>
        <w:t>ournal of</w:t>
      </w:r>
      <w:r w:rsidRPr="00DF45CD">
        <w:rPr>
          <w:rFonts w:ascii="Times New Roman" w:hAnsi="Times New Roman" w:cs="Times New Roman"/>
          <w:i/>
          <w:sz w:val="24"/>
          <w:szCs w:val="24"/>
        </w:rPr>
        <w:t xml:space="preserve"> Environ</w:t>
      </w:r>
      <w:r w:rsidR="00DF45CD" w:rsidRPr="00DF45CD">
        <w:rPr>
          <w:rFonts w:ascii="Times New Roman" w:hAnsi="Times New Roman" w:cs="Times New Roman"/>
          <w:i/>
          <w:sz w:val="24"/>
          <w:szCs w:val="24"/>
        </w:rPr>
        <w:t xml:space="preserve">mental </w:t>
      </w:r>
      <w:proofErr w:type="spellStart"/>
      <w:r w:rsidRPr="00DF45CD">
        <w:rPr>
          <w:rFonts w:ascii="Times New Roman" w:hAnsi="Times New Roman" w:cs="Times New Roman"/>
          <w:i/>
          <w:sz w:val="24"/>
          <w:szCs w:val="24"/>
        </w:rPr>
        <w:t>Econ</w:t>
      </w:r>
      <w:r w:rsidR="00DF45CD" w:rsidRPr="00DF45CD">
        <w:rPr>
          <w:rFonts w:ascii="Times New Roman" w:hAnsi="Times New Roman" w:cs="Times New Roman"/>
          <w:i/>
          <w:sz w:val="24"/>
          <w:szCs w:val="24"/>
        </w:rPr>
        <w:t>onomics</w:t>
      </w:r>
      <w:proofErr w:type="spellEnd"/>
      <w:r w:rsidR="00DF45CD" w:rsidRPr="00DF45CD">
        <w:rPr>
          <w:rFonts w:ascii="Times New Roman" w:hAnsi="Times New Roman" w:cs="Times New Roman"/>
          <w:i/>
          <w:sz w:val="24"/>
          <w:szCs w:val="24"/>
        </w:rPr>
        <w:t xml:space="preserve"> and </w:t>
      </w:r>
      <w:r w:rsidRPr="00DF45CD">
        <w:rPr>
          <w:rFonts w:ascii="Times New Roman" w:hAnsi="Times New Roman" w:cs="Times New Roman"/>
          <w:i/>
          <w:sz w:val="24"/>
          <w:szCs w:val="24"/>
        </w:rPr>
        <w:t>Manag</w:t>
      </w:r>
      <w:r w:rsidR="00DF45CD" w:rsidRPr="00DF45CD">
        <w:rPr>
          <w:rFonts w:ascii="Times New Roman" w:hAnsi="Times New Roman" w:cs="Times New Roman"/>
          <w:i/>
          <w:sz w:val="24"/>
          <w:szCs w:val="24"/>
        </w:rPr>
        <w:t>ement</w:t>
      </w:r>
      <w:r w:rsidR="00DF45CD">
        <w:rPr>
          <w:rFonts w:ascii="Times New Roman" w:hAnsi="Times New Roman" w:cs="Times New Roman"/>
          <w:sz w:val="24"/>
          <w:szCs w:val="24"/>
        </w:rPr>
        <w:t>,</w:t>
      </w:r>
      <w:r w:rsidRPr="00A44FB2">
        <w:rPr>
          <w:rFonts w:ascii="Times New Roman" w:hAnsi="Times New Roman" w:cs="Times New Roman"/>
          <w:sz w:val="24"/>
          <w:szCs w:val="24"/>
        </w:rPr>
        <w:t xml:space="preserve"> 15:111–127</w:t>
      </w:r>
    </w:p>
    <w:p w14:paraId="6FB6A32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Barton, D. 2007. </w:t>
      </w:r>
      <w:r w:rsidRPr="006B1CAA">
        <w:rPr>
          <w:rFonts w:ascii="Times New Roman" w:hAnsi="Times New Roman" w:cs="Times New Roman"/>
          <w:i/>
          <w:sz w:val="24"/>
          <w:szCs w:val="24"/>
        </w:rPr>
        <w:t>How much is enough? The value of information from benefit transfers in a policy context. Environmental value transfer: Issues and methods</w:t>
      </w:r>
      <w:r w:rsidRPr="00CF534C">
        <w:rPr>
          <w:rFonts w:ascii="Times New Roman" w:hAnsi="Times New Roman" w:cs="Times New Roman"/>
          <w:sz w:val="24"/>
          <w:szCs w:val="24"/>
        </w:rPr>
        <w:t>, Springer: 261-282.</w:t>
      </w:r>
    </w:p>
    <w:p w14:paraId="4C9EB051"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Bator, F. M. 1958. </w:t>
      </w:r>
      <w:r>
        <w:rPr>
          <w:rFonts w:ascii="Times New Roman" w:hAnsi="Times New Roman" w:cs="Times New Roman"/>
          <w:sz w:val="24"/>
          <w:szCs w:val="24"/>
        </w:rPr>
        <w:t>“</w:t>
      </w:r>
      <w:r w:rsidRPr="00CF534C">
        <w:rPr>
          <w:rFonts w:ascii="Times New Roman" w:hAnsi="Times New Roman" w:cs="Times New Roman"/>
          <w:sz w:val="24"/>
          <w:szCs w:val="24"/>
        </w:rPr>
        <w:t>The anatomy of market failure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The </w:t>
      </w:r>
      <w:r>
        <w:rPr>
          <w:rFonts w:ascii="Times New Roman" w:hAnsi="Times New Roman" w:cs="Times New Roman"/>
          <w:i/>
          <w:iCs/>
          <w:sz w:val="24"/>
          <w:szCs w:val="24"/>
        </w:rPr>
        <w:t>Q</w:t>
      </w:r>
      <w:r w:rsidRPr="00CF534C">
        <w:rPr>
          <w:rFonts w:ascii="Times New Roman" w:hAnsi="Times New Roman" w:cs="Times New Roman"/>
          <w:i/>
          <w:iCs/>
          <w:sz w:val="24"/>
          <w:szCs w:val="24"/>
        </w:rPr>
        <w:t xml:space="preserve">uarterly </w:t>
      </w:r>
      <w:r>
        <w:rPr>
          <w:rFonts w:ascii="Times New Roman" w:hAnsi="Times New Roman" w:cs="Times New Roman"/>
          <w:i/>
          <w:iCs/>
          <w:sz w:val="24"/>
          <w:szCs w:val="24"/>
        </w:rPr>
        <w:t>J</w:t>
      </w:r>
      <w:r w:rsidRPr="00CF534C">
        <w:rPr>
          <w:rFonts w:ascii="Times New Roman" w:hAnsi="Times New Roman" w:cs="Times New Roman"/>
          <w:i/>
          <w:iCs/>
          <w:sz w:val="24"/>
          <w:szCs w:val="24"/>
        </w:rPr>
        <w:t xml:space="preserve">ournal of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72</w:t>
      </w:r>
      <w:r w:rsidRPr="00CF534C">
        <w:rPr>
          <w:rFonts w:ascii="Times New Roman" w:hAnsi="Times New Roman" w:cs="Times New Roman"/>
          <w:sz w:val="24"/>
          <w:szCs w:val="24"/>
        </w:rPr>
        <w:t>(3), 351-379.</w:t>
      </w:r>
    </w:p>
    <w:p w14:paraId="7EDEEB77" w14:textId="1D0A17A2"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Beaumont N.J., Hooper T., </w:t>
      </w:r>
      <w:r>
        <w:rPr>
          <w:rFonts w:ascii="Times New Roman" w:hAnsi="Times New Roman" w:cs="Times New Roman"/>
          <w:sz w:val="24"/>
          <w:szCs w:val="24"/>
        </w:rPr>
        <w:t xml:space="preserve">and </w:t>
      </w:r>
      <w:proofErr w:type="spellStart"/>
      <w:r w:rsidRPr="00CF534C">
        <w:rPr>
          <w:rFonts w:ascii="Times New Roman" w:hAnsi="Times New Roman" w:cs="Times New Roman"/>
          <w:sz w:val="24"/>
          <w:szCs w:val="24"/>
        </w:rPr>
        <w:t>Mongruel</w:t>
      </w:r>
      <w:proofErr w:type="spellEnd"/>
      <w:r w:rsidRPr="00CF534C">
        <w:rPr>
          <w:rFonts w:ascii="Times New Roman" w:hAnsi="Times New Roman" w:cs="Times New Roman"/>
          <w:sz w:val="24"/>
          <w:szCs w:val="24"/>
        </w:rPr>
        <w:t xml:space="preserve"> R. 2018</w:t>
      </w:r>
      <w:r>
        <w:rPr>
          <w:rFonts w:ascii="Times New Roman" w:hAnsi="Times New Roman" w:cs="Times New Roman"/>
          <w:sz w:val="24"/>
          <w:szCs w:val="24"/>
        </w:rPr>
        <w:t>. “</w:t>
      </w:r>
      <w:r w:rsidRPr="00CF534C">
        <w:rPr>
          <w:rFonts w:ascii="Times New Roman" w:hAnsi="Times New Roman" w:cs="Times New Roman"/>
          <w:sz w:val="24"/>
          <w:szCs w:val="24"/>
        </w:rPr>
        <w:t xml:space="preserve">Practical application of the Ecosystem Service Approach (ESA): Lessons </w:t>
      </w:r>
      <w:r>
        <w:rPr>
          <w:rFonts w:ascii="Times New Roman" w:hAnsi="Times New Roman" w:cs="Times New Roman"/>
          <w:sz w:val="24"/>
          <w:szCs w:val="24"/>
        </w:rPr>
        <w:t>l</w:t>
      </w:r>
      <w:r w:rsidRPr="00CF534C">
        <w:rPr>
          <w:rFonts w:ascii="Times New Roman" w:hAnsi="Times New Roman" w:cs="Times New Roman"/>
          <w:sz w:val="24"/>
          <w:szCs w:val="24"/>
        </w:rPr>
        <w:t>earned and recommendations for the future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International Journal of Biodiversity Science, Ecosystem Services &amp; Management</w:t>
      </w:r>
      <w:r w:rsidR="00DF45CD">
        <w:rPr>
          <w:rFonts w:ascii="Times New Roman" w:hAnsi="Times New Roman" w:cs="Times New Roman"/>
          <w:i/>
          <w:sz w:val="24"/>
          <w:szCs w:val="24"/>
        </w:rPr>
        <w:t xml:space="preserve">, </w:t>
      </w:r>
      <w:r w:rsidRPr="00CF534C">
        <w:rPr>
          <w:rFonts w:ascii="Times New Roman" w:hAnsi="Times New Roman" w:cs="Times New Roman"/>
          <w:sz w:val="24"/>
          <w:szCs w:val="24"/>
        </w:rPr>
        <w:t>13:3, 68-78</w:t>
      </w:r>
    </w:p>
    <w:p w14:paraId="48FC1E7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Bentham, Je</w:t>
      </w:r>
      <w:r>
        <w:rPr>
          <w:rFonts w:ascii="Times New Roman" w:hAnsi="Times New Roman" w:cs="Times New Roman"/>
          <w:sz w:val="24"/>
          <w:szCs w:val="24"/>
        </w:rPr>
        <w:t xml:space="preserve">remy. </w:t>
      </w:r>
      <w:r w:rsidRPr="00CF534C">
        <w:rPr>
          <w:rFonts w:ascii="Times New Roman" w:hAnsi="Times New Roman" w:cs="Times New Roman"/>
          <w:sz w:val="24"/>
          <w:szCs w:val="24"/>
        </w:rPr>
        <w:t xml:space="preserve">1789. </w:t>
      </w:r>
      <w:r w:rsidRPr="00FD0120">
        <w:rPr>
          <w:rFonts w:ascii="Times New Roman" w:hAnsi="Times New Roman" w:cs="Times New Roman"/>
          <w:i/>
          <w:sz w:val="24"/>
          <w:szCs w:val="24"/>
        </w:rPr>
        <w:t>An Introduction to the Principles of Morals and Legislation.</w:t>
      </w:r>
      <w:r w:rsidRPr="00CF534C">
        <w:rPr>
          <w:rFonts w:ascii="Times New Roman" w:hAnsi="Times New Roman" w:cs="Times New Roman"/>
          <w:sz w:val="24"/>
          <w:szCs w:val="24"/>
        </w:rPr>
        <w:t xml:space="preserve"> London: T. Payne.</w:t>
      </w:r>
    </w:p>
    <w:p w14:paraId="0B2A1E0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Boardman, A. E., Greenberg, D. H., Vining, A. R., </w:t>
      </w:r>
      <w:r>
        <w:rPr>
          <w:rFonts w:ascii="Times New Roman" w:hAnsi="Times New Roman" w:cs="Times New Roman"/>
          <w:sz w:val="24"/>
          <w:szCs w:val="24"/>
        </w:rPr>
        <w:t>and</w:t>
      </w:r>
      <w:r w:rsidRPr="00CF534C">
        <w:rPr>
          <w:rFonts w:ascii="Times New Roman" w:hAnsi="Times New Roman" w:cs="Times New Roman"/>
          <w:sz w:val="24"/>
          <w:szCs w:val="24"/>
        </w:rPr>
        <w:t xml:space="preserve"> Weimer, D. L. 2017. </w:t>
      </w:r>
      <w:r w:rsidRPr="00CF534C">
        <w:rPr>
          <w:rFonts w:ascii="Times New Roman" w:hAnsi="Times New Roman" w:cs="Times New Roman"/>
          <w:i/>
          <w:iCs/>
          <w:sz w:val="24"/>
          <w:szCs w:val="24"/>
        </w:rPr>
        <w:t>Cost-benefit analysis: concepts and practice</w:t>
      </w:r>
      <w:r w:rsidRPr="00CF534C">
        <w:rPr>
          <w:rFonts w:ascii="Times New Roman" w:hAnsi="Times New Roman" w:cs="Times New Roman"/>
          <w:sz w:val="24"/>
          <w:szCs w:val="24"/>
        </w:rPr>
        <w:t>. Cambridge University Press.</w:t>
      </w:r>
    </w:p>
    <w:p w14:paraId="69CF38CD"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Bockstael</w:t>
      </w:r>
      <w:proofErr w:type="spellEnd"/>
      <w:r w:rsidRPr="00CF534C">
        <w:rPr>
          <w:rFonts w:ascii="Times New Roman" w:hAnsi="Times New Roman" w:cs="Times New Roman"/>
          <w:sz w:val="24"/>
          <w:szCs w:val="24"/>
        </w:rPr>
        <w:t xml:space="preserve">, N.E., Strand, I.E.,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Hanemann</w:t>
      </w:r>
      <w:proofErr w:type="spellEnd"/>
      <w:r w:rsidRPr="00CF534C">
        <w:rPr>
          <w:rFonts w:ascii="Times New Roman" w:hAnsi="Times New Roman" w:cs="Times New Roman"/>
          <w:sz w:val="24"/>
          <w:szCs w:val="24"/>
        </w:rPr>
        <w:t xml:space="preserve">, W.M. 1987. </w:t>
      </w:r>
      <w:r>
        <w:rPr>
          <w:rFonts w:ascii="Times New Roman" w:hAnsi="Times New Roman" w:cs="Times New Roman"/>
          <w:sz w:val="24"/>
          <w:szCs w:val="24"/>
        </w:rPr>
        <w:t>“</w:t>
      </w:r>
      <w:r w:rsidRPr="00CF534C">
        <w:rPr>
          <w:rFonts w:ascii="Times New Roman" w:hAnsi="Times New Roman" w:cs="Times New Roman"/>
          <w:sz w:val="24"/>
          <w:szCs w:val="24"/>
        </w:rPr>
        <w:t>Time and the recreational demand model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American </w:t>
      </w:r>
      <w:r>
        <w:rPr>
          <w:rFonts w:ascii="Times New Roman" w:hAnsi="Times New Roman" w:cs="Times New Roman"/>
          <w:i/>
          <w:iCs/>
          <w:sz w:val="24"/>
          <w:szCs w:val="24"/>
        </w:rPr>
        <w:t>J</w:t>
      </w:r>
      <w:r w:rsidRPr="00CF534C">
        <w:rPr>
          <w:rFonts w:ascii="Times New Roman" w:hAnsi="Times New Roman" w:cs="Times New Roman"/>
          <w:i/>
          <w:iCs/>
          <w:sz w:val="24"/>
          <w:szCs w:val="24"/>
        </w:rPr>
        <w:t xml:space="preserve">ournal of </w:t>
      </w:r>
      <w:r>
        <w:rPr>
          <w:rFonts w:ascii="Times New Roman" w:hAnsi="Times New Roman" w:cs="Times New Roman"/>
          <w:i/>
          <w:iCs/>
          <w:sz w:val="24"/>
          <w:szCs w:val="24"/>
        </w:rPr>
        <w:t>A</w:t>
      </w:r>
      <w:r w:rsidRPr="00CF534C">
        <w:rPr>
          <w:rFonts w:ascii="Times New Roman" w:hAnsi="Times New Roman" w:cs="Times New Roman"/>
          <w:i/>
          <w:iCs/>
          <w:sz w:val="24"/>
          <w:szCs w:val="24"/>
        </w:rPr>
        <w:t xml:space="preserve">gricultural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69</w:t>
      </w:r>
      <w:r w:rsidRPr="00CF534C">
        <w:rPr>
          <w:rFonts w:ascii="Times New Roman" w:hAnsi="Times New Roman" w:cs="Times New Roman"/>
          <w:sz w:val="24"/>
          <w:szCs w:val="24"/>
        </w:rPr>
        <w:t>(2), 293-302.</w:t>
      </w:r>
    </w:p>
    <w:p w14:paraId="4D35E79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Boulding, K.E. 1966. </w:t>
      </w:r>
      <w:r>
        <w:rPr>
          <w:rFonts w:ascii="Times New Roman" w:hAnsi="Times New Roman" w:cs="Times New Roman"/>
          <w:sz w:val="24"/>
          <w:szCs w:val="24"/>
        </w:rPr>
        <w:t>“</w:t>
      </w:r>
      <w:r w:rsidRPr="00CF534C">
        <w:rPr>
          <w:rFonts w:ascii="Times New Roman" w:hAnsi="Times New Roman" w:cs="Times New Roman"/>
          <w:sz w:val="24"/>
          <w:szCs w:val="24"/>
        </w:rPr>
        <w:t>The economics of the coming spaceship earth</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Environmental Quality Issues in a Growing Economy</w:t>
      </w:r>
      <w:r w:rsidRPr="00CF534C">
        <w:rPr>
          <w:rFonts w:ascii="Times New Roman" w:hAnsi="Times New Roman" w:cs="Times New Roman"/>
          <w:sz w:val="24"/>
          <w:szCs w:val="24"/>
        </w:rPr>
        <w:t>.</w:t>
      </w:r>
    </w:p>
    <w:p w14:paraId="28031EEB" w14:textId="6A7590D6"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Bowe, C. and van der Horst </w:t>
      </w:r>
      <w:r w:rsidR="00394A85" w:rsidRPr="00A44FB2">
        <w:rPr>
          <w:rFonts w:ascii="Times New Roman" w:hAnsi="Times New Roman" w:cs="Times New Roman"/>
          <w:sz w:val="24"/>
          <w:szCs w:val="24"/>
        </w:rPr>
        <w:t>D.</w:t>
      </w:r>
      <w:r w:rsidR="00394A85">
        <w:rPr>
          <w:rFonts w:ascii="Times New Roman" w:hAnsi="Times New Roman" w:cs="Times New Roman"/>
          <w:sz w:val="24"/>
          <w:szCs w:val="24"/>
        </w:rPr>
        <w:t xml:space="preserve"> </w:t>
      </w:r>
      <w:r w:rsidRPr="00A44FB2">
        <w:rPr>
          <w:rFonts w:ascii="Times New Roman" w:hAnsi="Times New Roman" w:cs="Times New Roman"/>
          <w:sz w:val="24"/>
          <w:szCs w:val="24"/>
        </w:rPr>
        <w:t>2015</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"Positive externalities, knowledge exchange and corporate farm extension services; a case study on creating shared value in a water scarce area." </w:t>
      </w:r>
      <w:r w:rsidRPr="00DF45CD">
        <w:rPr>
          <w:rFonts w:ascii="Times New Roman" w:hAnsi="Times New Roman" w:cs="Times New Roman"/>
          <w:i/>
          <w:sz w:val="24"/>
          <w:szCs w:val="24"/>
        </w:rPr>
        <w:t>Ecosystem Services</w:t>
      </w:r>
      <w:r w:rsidRPr="00A44FB2">
        <w:rPr>
          <w:rFonts w:ascii="Times New Roman" w:hAnsi="Times New Roman" w:cs="Times New Roman"/>
          <w:sz w:val="24"/>
          <w:szCs w:val="24"/>
        </w:rPr>
        <w:t xml:space="preserve"> 15: 1-10.</w:t>
      </w:r>
    </w:p>
    <w:p w14:paraId="1AC5EFA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Boxall P.C., </w:t>
      </w: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W.L., </w:t>
      </w:r>
      <w:proofErr w:type="spellStart"/>
      <w:r w:rsidRPr="00CF534C">
        <w:rPr>
          <w:rFonts w:ascii="Times New Roman" w:hAnsi="Times New Roman" w:cs="Times New Roman"/>
          <w:sz w:val="24"/>
          <w:szCs w:val="24"/>
        </w:rPr>
        <w:t>Swait</w:t>
      </w:r>
      <w:proofErr w:type="spellEnd"/>
      <w:r w:rsidRPr="00CF534C">
        <w:rPr>
          <w:rFonts w:ascii="Times New Roman" w:hAnsi="Times New Roman" w:cs="Times New Roman"/>
          <w:sz w:val="24"/>
          <w:szCs w:val="24"/>
        </w:rPr>
        <w:t xml:space="preserve"> J., Williams M., </w:t>
      </w:r>
      <w:r>
        <w:rPr>
          <w:rFonts w:ascii="Times New Roman" w:hAnsi="Times New Roman" w:cs="Times New Roman"/>
          <w:sz w:val="24"/>
          <w:szCs w:val="24"/>
        </w:rPr>
        <w:t xml:space="preserve">and </w:t>
      </w:r>
      <w:r w:rsidRPr="00CF534C">
        <w:rPr>
          <w:rFonts w:ascii="Times New Roman" w:hAnsi="Times New Roman" w:cs="Times New Roman"/>
          <w:sz w:val="24"/>
          <w:szCs w:val="24"/>
        </w:rPr>
        <w:t>Louviere J. 1996</w:t>
      </w:r>
      <w:r>
        <w:rPr>
          <w:rFonts w:ascii="Times New Roman" w:hAnsi="Times New Roman" w:cs="Times New Roman"/>
          <w:sz w:val="24"/>
          <w:szCs w:val="24"/>
        </w:rPr>
        <w:t>. “</w:t>
      </w:r>
      <w:r w:rsidRPr="00CF534C">
        <w:rPr>
          <w:rFonts w:ascii="Times New Roman" w:hAnsi="Times New Roman" w:cs="Times New Roman"/>
          <w:sz w:val="24"/>
          <w:szCs w:val="24"/>
        </w:rPr>
        <w:t>A comparison of stated preference methods for environmental valuation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Ecological Economics</w:t>
      </w:r>
      <w:r w:rsidRPr="00CF534C">
        <w:rPr>
          <w:rFonts w:ascii="Times New Roman" w:hAnsi="Times New Roman" w:cs="Times New Roman"/>
          <w:sz w:val="24"/>
          <w:szCs w:val="24"/>
        </w:rPr>
        <w:t>, 18, 243-253.</w:t>
      </w:r>
    </w:p>
    <w:p w14:paraId="3687515A" w14:textId="49CFC587" w:rsidR="00A44FB2" w:rsidRPr="00A44FB2" w:rsidRDefault="00A44FB2" w:rsidP="00A44FB2">
      <w:pPr>
        <w:spacing w:after="160" w:line="360" w:lineRule="auto"/>
        <w:ind w:left="709" w:hanging="709"/>
        <w:jc w:val="left"/>
        <w:rPr>
          <w:rFonts w:ascii="Times New Roman" w:hAnsi="Times New Roman" w:cs="Times New Roman"/>
          <w:sz w:val="24"/>
          <w:szCs w:val="24"/>
        </w:rPr>
      </w:pPr>
      <w:bookmarkStart w:id="12" w:name="_Hlk3376477"/>
      <w:r w:rsidRPr="00A44FB2">
        <w:rPr>
          <w:rFonts w:ascii="Times New Roman" w:hAnsi="Times New Roman" w:cs="Times New Roman"/>
          <w:sz w:val="24"/>
          <w:szCs w:val="24"/>
        </w:rPr>
        <w:t>Boyle, M. and Kiel, K. 2001</w:t>
      </w:r>
      <w:bookmarkEnd w:id="12"/>
      <w:r w:rsidRPr="00A44FB2">
        <w:rPr>
          <w:rFonts w:ascii="Times New Roman" w:hAnsi="Times New Roman" w:cs="Times New Roman"/>
          <w:sz w:val="24"/>
          <w:szCs w:val="24"/>
        </w:rPr>
        <w:t xml:space="preserve">. A survey of house price hedonic studies of the impact of environmental externalities. </w:t>
      </w:r>
      <w:r w:rsidRPr="00A44FB2">
        <w:rPr>
          <w:rFonts w:ascii="Times New Roman" w:hAnsi="Times New Roman" w:cs="Times New Roman"/>
          <w:i/>
          <w:iCs/>
          <w:sz w:val="24"/>
          <w:szCs w:val="24"/>
        </w:rPr>
        <w:t xml:space="preserve">Journal of </w:t>
      </w:r>
      <w:r w:rsidR="00DF45CD">
        <w:rPr>
          <w:rFonts w:ascii="Times New Roman" w:hAnsi="Times New Roman" w:cs="Times New Roman"/>
          <w:i/>
          <w:iCs/>
          <w:sz w:val="24"/>
          <w:szCs w:val="24"/>
        </w:rPr>
        <w:t>R</w:t>
      </w:r>
      <w:r w:rsidRPr="00A44FB2">
        <w:rPr>
          <w:rFonts w:ascii="Times New Roman" w:hAnsi="Times New Roman" w:cs="Times New Roman"/>
          <w:i/>
          <w:iCs/>
          <w:sz w:val="24"/>
          <w:szCs w:val="24"/>
        </w:rPr>
        <w:t xml:space="preserve">eal </w:t>
      </w:r>
      <w:r w:rsidR="00DF45CD">
        <w:rPr>
          <w:rFonts w:ascii="Times New Roman" w:hAnsi="Times New Roman" w:cs="Times New Roman"/>
          <w:i/>
          <w:iCs/>
          <w:sz w:val="24"/>
          <w:szCs w:val="24"/>
        </w:rPr>
        <w:t>E</w:t>
      </w:r>
      <w:r w:rsidRPr="00A44FB2">
        <w:rPr>
          <w:rFonts w:ascii="Times New Roman" w:hAnsi="Times New Roman" w:cs="Times New Roman"/>
          <w:i/>
          <w:iCs/>
          <w:sz w:val="24"/>
          <w:szCs w:val="24"/>
        </w:rPr>
        <w:t xml:space="preserve">state </w:t>
      </w:r>
      <w:r w:rsidR="00DF45CD">
        <w:rPr>
          <w:rFonts w:ascii="Times New Roman" w:hAnsi="Times New Roman" w:cs="Times New Roman"/>
          <w:i/>
          <w:iCs/>
          <w:sz w:val="24"/>
          <w:szCs w:val="24"/>
        </w:rPr>
        <w:t>L</w:t>
      </w:r>
      <w:r w:rsidRPr="00A44FB2">
        <w:rPr>
          <w:rFonts w:ascii="Times New Roman" w:hAnsi="Times New Roman" w:cs="Times New Roman"/>
          <w:i/>
          <w:iCs/>
          <w:sz w:val="24"/>
          <w:szCs w:val="24"/>
        </w:rPr>
        <w:t>iterature</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9</w:t>
      </w:r>
      <w:r w:rsidRPr="00A44FB2">
        <w:rPr>
          <w:rFonts w:ascii="Times New Roman" w:hAnsi="Times New Roman" w:cs="Times New Roman"/>
          <w:sz w:val="24"/>
          <w:szCs w:val="24"/>
        </w:rPr>
        <w:t>(2), 117-144.</w:t>
      </w:r>
    </w:p>
    <w:p w14:paraId="0048BD52"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Braat</w:t>
      </w:r>
      <w:proofErr w:type="spellEnd"/>
      <w:r w:rsidRPr="00CF534C">
        <w:rPr>
          <w:rFonts w:ascii="Times New Roman" w:hAnsi="Times New Roman" w:cs="Times New Roman"/>
          <w:sz w:val="24"/>
          <w:szCs w:val="24"/>
        </w:rPr>
        <w:t xml:space="preserve"> L., ten Brink P. 2008</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The cost of policy inaction - The case of not meeting the 2010 biodiversity target,</w:t>
      </w:r>
      <w:r w:rsidRPr="00CF534C">
        <w:rPr>
          <w:rFonts w:ascii="Times New Roman" w:hAnsi="Times New Roman" w:cs="Times New Roman"/>
          <w:sz w:val="24"/>
          <w:szCs w:val="24"/>
        </w:rPr>
        <w:t xml:space="preserve"> Wageningen and Brussels.</w:t>
      </w:r>
    </w:p>
    <w:p w14:paraId="01939B2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Brander, L.M., </w:t>
      </w:r>
      <w:proofErr w:type="spellStart"/>
      <w:r w:rsidRPr="00E808A1">
        <w:rPr>
          <w:rFonts w:ascii="Times New Roman" w:hAnsi="Times New Roman" w:cs="Times New Roman"/>
          <w:sz w:val="24"/>
          <w:szCs w:val="24"/>
        </w:rPr>
        <w:t>Bräuer</w:t>
      </w:r>
      <w:proofErr w:type="spellEnd"/>
      <w:r w:rsidRPr="00E808A1">
        <w:rPr>
          <w:rFonts w:ascii="Times New Roman" w:hAnsi="Times New Roman" w:cs="Times New Roman"/>
          <w:sz w:val="24"/>
          <w:szCs w:val="24"/>
        </w:rPr>
        <w:t xml:space="preserve">, I., Gerdes, H., </w:t>
      </w:r>
      <w:proofErr w:type="spellStart"/>
      <w:r w:rsidRPr="00E808A1">
        <w:rPr>
          <w:rFonts w:ascii="Times New Roman" w:hAnsi="Times New Roman" w:cs="Times New Roman"/>
          <w:sz w:val="24"/>
          <w:szCs w:val="24"/>
        </w:rPr>
        <w:t>Ghermandi</w:t>
      </w:r>
      <w:proofErr w:type="spellEnd"/>
      <w:r w:rsidRPr="00E808A1">
        <w:rPr>
          <w:rFonts w:ascii="Times New Roman" w:hAnsi="Times New Roman" w:cs="Times New Roman"/>
          <w:sz w:val="24"/>
          <w:szCs w:val="24"/>
        </w:rPr>
        <w:t xml:space="preserve">, A., Kuik, O., </w:t>
      </w:r>
      <w:proofErr w:type="spellStart"/>
      <w:r w:rsidRPr="00E808A1">
        <w:rPr>
          <w:rFonts w:ascii="Times New Roman" w:hAnsi="Times New Roman" w:cs="Times New Roman"/>
          <w:sz w:val="24"/>
          <w:szCs w:val="24"/>
        </w:rPr>
        <w:t>Markandya</w:t>
      </w:r>
      <w:proofErr w:type="spellEnd"/>
      <w:r w:rsidRPr="00E808A1">
        <w:rPr>
          <w:rFonts w:ascii="Times New Roman" w:hAnsi="Times New Roman" w:cs="Times New Roman"/>
          <w:sz w:val="24"/>
          <w:szCs w:val="24"/>
        </w:rPr>
        <w:t xml:space="preserve">, A., </w:t>
      </w:r>
      <w:proofErr w:type="spellStart"/>
      <w:r w:rsidRPr="00E808A1">
        <w:rPr>
          <w:rFonts w:ascii="Times New Roman" w:hAnsi="Times New Roman" w:cs="Times New Roman"/>
          <w:sz w:val="24"/>
          <w:szCs w:val="24"/>
        </w:rPr>
        <w:t>Navrud</w:t>
      </w:r>
      <w:proofErr w:type="spellEnd"/>
      <w:r w:rsidRPr="00E808A1">
        <w:rPr>
          <w:rFonts w:ascii="Times New Roman" w:hAnsi="Times New Roman" w:cs="Times New Roman"/>
          <w:sz w:val="24"/>
          <w:szCs w:val="24"/>
        </w:rPr>
        <w:t xml:space="preserve">, S., Nunes, P.A., Schaafsma, M., Vos, H. and </w:t>
      </w:r>
      <w:proofErr w:type="spellStart"/>
      <w:r w:rsidRPr="00E808A1">
        <w:rPr>
          <w:rFonts w:ascii="Times New Roman" w:hAnsi="Times New Roman" w:cs="Times New Roman"/>
          <w:sz w:val="24"/>
          <w:szCs w:val="24"/>
        </w:rPr>
        <w:t>Wagtendonk</w:t>
      </w:r>
      <w:proofErr w:type="spellEnd"/>
      <w:r w:rsidRPr="00E808A1">
        <w:rPr>
          <w:rFonts w:ascii="Times New Roman" w:hAnsi="Times New Roman" w:cs="Times New Roman"/>
          <w:sz w:val="24"/>
          <w:szCs w:val="24"/>
        </w:rPr>
        <w:t xml:space="preserve">, A., 2012. Using meta-analysis and GIS for value transfer and scaling up: Valuing climate change induced losses of European wetlands. </w:t>
      </w:r>
      <w:r w:rsidRPr="00E808A1">
        <w:rPr>
          <w:rFonts w:ascii="Times New Roman" w:hAnsi="Times New Roman" w:cs="Times New Roman"/>
          <w:i/>
          <w:iCs/>
          <w:sz w:val="24"/>
          <w:szCs w:val="24"/>
        </w:rPr>
        <w:t>Environmental and Resource Economics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52</w:t>
      </w:r>
      <w:r w:rsidRPr="00E808A1">
        <w:rPr>
          <w:rFonts w:ascii="Times New Roman" w:hAnsi="Times New Roman" w:cs="Times New Roman"/>
          <w:sz w:val="24"/>
          <w:szCs w:val="24"/>
        </w:rPr>
        <w:t>(3), pp.395-413.</w:t>
      </w:r>
    </w:p>
    <w:p w14:paraId="16B4E385"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Brouwer, R., Langford, I.H., Bateman, I.J., </w:t>
      </w:r>
      <w:r>
        <w:rPr>
          <w:rFonts w:ascii="Times New Roman" w:hAnsi="Times New Roman" w:cs="Times New Roman"/>
          <w:sz w:val="24"/>
          <w:szCs w:val="24"/>
        </w:rPr>
        <w:t>and</w:t>
      </w:r>
      <w:r w:rsidRPr="00CF534C">
        <w:rPr>
          <w:rFonts w:ascii="Times New Roman" w:hAnsi="Times New Roman" w:cs="Times New Roman"/>
          <w:sz w:val="24"/>
          <w:szCs w:val="24"/>
        </w:rPr>
        <w:t xml:space="preserve"> Turner, R.K. 1999. </w:t>
      </w:r>
      <w:r>
        <w:rPr>
          <w:rFonts w:ascii="Times New Roman" w:hAnsi="Times New Roman" w:cs="Times New Roman"/>
          <w:sz w:val="24"/>
          <w:szCs w:val="24"/>
        </w:rPr>
        <w:t>“</w:t>
      </w:r>
      <w:r w:rsidRPr="00CF534C">
        <w:rPr>
          <w:rFonts w:ascii="Times New Roman" w:hAnsi="Times New Roman" w:cs="Times New Roman"/>
          <w:sz w:val="24"/>
          <w:szCs w:val="24"/>
        </w:rPr>
        <w:t>A meta-analysis of wetland contingent valuation studies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Regional Environmental Change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w:t>
      </w:r>
      <w:r w:rsidRPr="00CF534C">
        <w:rPr>
          <w:rFonts w:ascii="Times New Roman" w:hAnsi="Times New Roman" w:cs="Times New Roman"/>
          <w:sz w:val="24"/>
          <w:szCs w:val="24"/>
        </w:rPr>
        <w:t>(1), 47-57.</w:t>
      </w:r>
    </w:p>
    <w:p w14:paraId="348922D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Brown W.G., </w:t>
      </w:r>
      <w:proofErr w:type="spellStart"/>
      <w:r w:rsidRPr="00CF534C">
        <w:rPr>
          <w:rFonts w:ascii="Times New Roman" w:hAnsi="Times New Roman" w:cs="Times New Roman"/>
          <w:sz w:val="24"/>
          <w:szCs w:val="24"/>
        </w:rPr>
        <w:t>Nawas</w:t>
      </w:r>
      <w:proofErr w:type="spellEnd"/>
      <w:r w:rsidRPr="00CF534C">
        <w:rPr>
          <w:rFonts w:ascii="Times New Roman" w:hAnsi="Times New Roman" w:cs="Times New Roman"/>
          <w:sz w:val="24"/>
          <w:szCs w:val="24"/>
        </w:rPr>
        <w:t xml:space="preserve"> F. </w:t>
      </w:r>
      <w:r>
        <w:rPr>
          <w:rFonts w:ascii="Times New Roman" w:hAnsi="Times New Roman" w:cs="Times New Roman"/>
          <w:sz w:val="24"/>
          <w:szCs w:val="24"/>
        </w:rPr>
        <w:t>1</w:t>
      </w:r>
      <w:r w:rsidRPr="00CF534C">
        <w:rPr>
          <w:rFonts w:ascii="Times New Roman" w:hAnsi="Times New Roman" w:cs="Times New Roman"/>
          <w:sz w:val="24"/>
          <w:szCs w:val="24"/>
        </w:rPr>
        <w:t>973</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Impact of Aggregation on the Estimation of Outdoor Recreation Demand Functions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American Journal of Agricultural Economics</w:t>
      </w:r>
      <w:r w:rsidRPr="00CF534C">
        <w:rPr>
          <w:rFonts w:ascii="Times New Roman" w:hAnsi="Times New Roman" w:cs="Times New Roman"/>
          <w:sz w:val="24"/>
          <w:szCs w:val="24"/>
        </w:rPr>
        <w:t>, 55, 246-249.</w:t>
      </w:r>
    </w:p>
    <w:p w14:paraId="0C09A59D"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Brown, T.C., </w:t>
      </w:r>
      <w:r>
        <w:rPr>
          <w:rFonts w:ascii="Times New Roman" w:hAnsi="Times New Roman" w:cs="Times New Roman"/>
          <w:sz w:val="24"/>
          <w:szCs w:val="24"/>
        </w:rPr>
        <w:t xml:space="preserve">and </w:t>
      </w:r>
      <w:r w:rsidRPr="00CF534C">
        <w:rPr>
          <w:rFonts w:ascii="Times New Roman" w:hAnsi="Times New Roman" w:cs="Times New Roman"/>
          <w:sz w:val="24"/>
          <w:szCs w:val="24"/>
        </w:rPr>
        <w:t xml:space="preserve">Gregory, R. 1999. </w:t>
      </w:r>
      <w:r>
        <w:rPr>
          <w:rFonts w:ascii="Times New Roman" w:hAnsi="Times New Roman" w:cs="Times New Roman"/>
          <w:sz w:val="24"/>
          <w:szCs w:val="24"/>
        </w:rPr>
        <w:t>“</w:t>
      </w:r>
      <w:r w:rsidRPr="00CF534C">
        <w:rPr>
          <w:rFonts w:ascii="Times New Roman" w:hAnsi="Times New Roman" w:cs="Times New Roman"/>
          <w:sz w:val="24"/>
          <w:szCs w:val="24"/>
        </w:rPr>
        <w:t>Why the WTA–WTP disparity matters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28</w:t>
      </w:r>
      <w:r w:rsidRPr="00CF534C">
        <w:rPr>
          <w:rFonts w:ascii="Times New Roman" w:hAnsi="Times New Roman" w:cs="Times New Roman"/>
          <w:sz w:val="24"/>
          <w:szCs w:val="24"/>
        </w:rPr>
        <w:t>(3), 323-335.</w:t>
      </w:r>
    </w:p>
    <w:p w14:paraId="69232AE9" w14:textId="77777777" w:rsidR="00A44FB2" w:rsidRDefault="00A44FB2" w:rsidP="00AC61FB">
      <w:pPr>
        <w:spacing w:after="160"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Cardinale, B.J., Duffy, J.E., Gonzalez, A., Hooper, D.U., </w:t>
      </w:r>
      <w:proofErr w:type="spellStart"/>
      <w:r w:rsidRPr="00E808A1">
        <w:rPr>
          <w:rFonts w:ascii="Times New Roman" w:hAnsi="Times New Roman" w:cs="Times New Roman"/>
          <w:sz w:val="24"/>
          <w:szCs w:val="24"/>
        </w:rPr>
        <w:t>Perrings</w:t>
      </w:r>
      <w:proofErr w:type="spellEnd"/>
      <w:r w:rsidRPr="00E808A1">
        <w:rPr>
          <w:rFonts w:ascii="Times New Roman" w:hAnsi="Times New Roman" w:cs="Times New Roman"/>
          <w:sz w:val="24"/>
          <w:szCs w:val="24"/>
        </w:rPr>
        <w:t xml:space="preserve">, C., </w:t>
      </w:r>
      <w:proofErr w:type="spellStart"/>
      <w:r w:rsidRPr="00E808A1">
        <w:rPr>
          <w:rFonts w:ascii="Times New Roman" w:hAnsi="Times New Roman" w:cs="Times New Roman"/>
          <w:sz w:val="24"/>
          <w:szCs w:val="24"/>
        </w:rPr>
        <w:t>Venail</w:t>
      </w:r>
      <w:proofErr w:type="spellEnd"/>
      <w:r w:rsidRPr="00E808A1">
        <w:rPr>
          <w:rFonts w:ascii="Times New Roman" w:hAnsi="Times New Roman" w:cs="Times New Roman"/>
          <w:sz w:val="24"/>
          <w:szCs w:val="24"/>
        </w:rPr>
        <w:t xml:space="preserve">, P., </w:t>
      </w:r>
      <w:proofErr w:type="spellStart"/>
      <w:r w:rsidRPr="00E808A1">
        <w:rPr>
          <w:rFonts w:ascii="Times New Roman" w:hAnsi="Times New Roman" w:cs="Times New Roman"/>
          <w:sz w:val="24"/>
          <w:szCs w:val="24"/>
        </w:rPr>
        <w:t>Narwani</w:t>
      </w:r>
      <w:proofErr w:type="spellEnd"/>
      <w:r w:rsidRPr="00E808A1">
        <w:rPr>
          <w:rFonts w:ascii="Times New Roman" w:hAnsi="Times New Roman" w:cs="Times New Roman"/>
          <w:sz w:val="24"/>
          <w:szCs w:val="24"/>
        </w:rPr>
        <w:t xml:space="preserve">, A., Mace, G.M., Tilman, D., Wardle, D.A. and </w:t>
      </w:r>
      <w:proofErr w:type="spellStart"/>
      <w:r w:rsidRPr="00E808A1">
        <w:rPr>
          <w:rFonts w:ascii="Times New Roman" w:hAnsi="Times New Roman" w:cs="Times New Roman"/>
          <w:sz w:val="24"/>
          <w:szCs w:val="24"/>
        </w:rPr>
        <w:t>Kinzig</w:t>
      </w:r>
      <w:proofErr w:type="spellEnd"/>
      <w:r w:rsidRPr="00E808A1">
        <w:rPr>
          <w:rFonts w:ascii="Times New Roman" w:hAnsi="Times New Roman" w:cs="Times New Roman"/>
          <w:sz w:val="24"/>
          <w:szCs w:val="24"/>
        </w:rPr>
        <w:t xml:space="preserve">, A.P., 2012. Biodiversity loss and its impact on humanity. </w:t>
      </w:r>
      <w:r w:rsidRPr="00E808A1">
        <w:rPr>
          <w:rFonts w:ascii="Times New Roman" w:hAnsi="Times New Roman" w:cs="Times New Roman"/>
          <w:i/>
          <w:iCs/>
          <w:sz w:val="24"/>
          <w:szCs w:val="24"/>
        </w:rPr>
        <w:t>Nature</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486</w:t>
      </w:r>
      <w:r w:rsidRPr="00E808A1">
        <w:rPr>
          <w:rFonts w:ascii="Times New Roman" w:hAnsi="Times New Roman" w:cs="Times New Roman"/>
          <w:sz w:val="24"/>
          <w:szCs w:val="24"/>
        </w:rPr>
        <w:t>(7401), p.59.</w:t>
      </w:r>
    </w:p>
    <w:p w14:paraId="0532134D"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Carson R.T., </w:t>
      </w:r>
      <w:r>
        <w:rPr>
          <w:rFonts w:ascii="Times New Roman" w:hAnsi="Times New Roman" w:cs="Times New Roman"/>
          <w:sz w:val="24"/>
          <w:szCs w:val="24"/>
        </w:rPr>
        <w:t xml:space="preserve">and </w:t>
      </w:r>
      <w:r w:rsidRPr="00CF534C">
        <w:rPr>
          <w:rFonts w:ascii="Times New Roman" w:hAnsi="Times New Roman" w:cs="Times New Roman"/>
          <w:sz w:val="24"/>
          <w:szCs w:val="24"/>
        </w:rPr>
        <w:t>Groves T. 2007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Incentive and informational properties of preference questions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37, 181-210.</w:t>
      </w:r>
    </w:p>
    <w:p w14:paraId="6D1B1E9A" w14:textId="77777777" w:rsidR="00A44FB2" w:rsidRPr="00340D37" w:rsidRDefault="00A44FB2" w:rsidP="00340D37">
      <w:pPr>
        <w:ind w:left="709" w:hanging="709"/>
        <w:rPr>
          <w:rFonts w:ascii="Times New Roman" w:hAnsi="Times New Roman" w:cs="Times New Roman"/>
          <w:sz w:val="24"/>
        </w:rPr>
      </w:pPr>
      <w:r w:rsidRPr="00340D37">
        <w:rPr>
          <w:rFonts w:ascii="Times New Roman" w:hAnsi="Times New Roman" w:cs="Times New Roman"/>
          <w:sz w:val="24"/>
        </w:rPr>
        <w:t xml:space="preserve">Carson R.T., </w:t>
      </w:r>
      <w:proofErr w:type="spellStart"/>
      <w:r w:rsidRPr="00340D37">
        <w:rPr>
          <w:rFonts w:ascii="Times New Roman" w:hAnsi="Times New Roman" w:cs="Times New Roman"/>
          <w:sz w:val="24"/>
        </w:rPr>
        <w:t>Hanemann</w:t>
      </w:r>
      <w:proofErr w:type="spellEnd"/>
      <w:r w:rsidRPr="00340D37">
        <w:rPr>
          <w:rFonts w:ascii="Times New Roman" w:hAnsi="Times New Roman" w:cs="Times New Roman"/>
          <w:sz w:val="24"/>
        </w:rPr>
        <w:t xml:space="preserve"> W.M. 2005. “Contingent valuation”. In: </w:t>
      </w:r>
      <w:proofErr w:type="spellStart"/>
      <w:r w:rsidRPr="00340D37">
        <w:rPr>
          <w:rFonts w:ascii="Times New Roman" w:hAnsi="Times New Roman" w:cs="Times New Roman"/>
          <w:sz w:val="24"/>
        </w:rPr>
        <w:t>Mäler</w:t>
      </w:r>
      <w:proofErr w:type="spellEnd"/>
      <w:r w:rsidRPr="00340D37">
        <w:rPr>
          <w:rFonts w:ascii="Times New Roman" w:hAnsi="Times New Roman" w:cs="Times New Roman"/>
          <w:sz w:val="24"/>
        </w:rPr>
        <w:t xml:space="preserve"> K.-G. Vincent J.R. (eds.) </w:t>
      </w:r>
      <w:r w:rsidRPr="00340D37">
        <w:rPr>
          <w:rFonts w:ascii="Times New Roman" w:hAnsi="Times New Roman" w:cs="Times New Roman"/>
          <w:i/>
          <w:sz w:val="24"/>
        </w:rPr>
        <w:t>Handbook of Environmental Economics</w:t>
      </w:r>
      <w:r w:rsidRPr="00340D37">
        <w:rPr>
          <w:rFonts w:ascii="Times New Roman" w:hAnsi="Times New Roman" w:cs="Times New Roman"/>
          <w:sz w:val="24"/>
        </w:rPr>
        <w:t>, Elsevier, 821-936</w:t>
      </w:r>
    </w:p>
    <w:p w14:paraId="4471EB89"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Chien</w:t>
      </w:r>
      <w:proofErr w:type="spellEnd"/>
      <w:r w:rsidRPr="00CF534C">
        <w:rPr>
          <w:rFonts w:ascii="Times New Roman" w:hAnsi="Times New Roman" w:cs="Times New Roman"/>
          <w:sz w:val="24"/>
          <w:szCs w:val="24"/>
        </w:rPr>
        <w:t xml:space="preserve"> Y.-L., Huang C.J., </w:t>
      </w:r>
      <w:r>
        <w:rPr>
          <w:rFonts w:ascii="Times New Roman" w:hAnsi="Times New Roman" w:cs="Times New Roman"/>
          <w:sz w:val="24"/>
          <w:szCs w:val="24"/>
        </w:rPr>
        <w:t xml:space="preserve">and </w:t>
      </w:r>
      <w:r w:rsidRPr="00CF534C">
        <w:rPr>
          <w:rFonts w:ascii="Times New Roman" w:hAnsi="Times New Roman" w:cs="Times New Roman"/>
          <w:sz w:val="24"/>
          <w:szCs w:val="24"/>
        </w:rPr>
        <w:t>Shaw D. 2005</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A general model of starting point bias in DBDC CV surveys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50, 362-377.</w:t>
      </w:r>
    </w:p>
    <w:p w14:paraId="6165CEB1"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Chiesura</w:t>
      </w:r>
      <w:proofErr w:type="spellEnd"/>
      <w:r w:rsidRPr="00CF534C">
        <w:rPr>
          <w:rFonts w:ascii="Times New Roman" w:hAnsi="Times New Roman" w:cs="Times New Roman"/>
          <w:sz w:val="24"/>
          <w:szCs w:val="24"/>
        </w:rPr>
        <w:t xml:space="preserve">, A., </w:t>
      </w:r>
      <w:r>
        <w:rPr>
          <w:rFonts w:ascii="Times New Roman" w:hAnsi="Times New Roman" w:cs="Times New Roman"/>
          <w:sz w:val="24"/>
          <w:szCs w:val="24"/>
        </w:rPr>
        <w:t>and</w:t>
      </w:r>
      <w:r w:rsidRPr="00CF534C">
        <w:rPr>
          <w:rFonts w:ascii="Times New Roman" w:hAnsi="Times New Roman" w:cs="Times New Roman"/>
          <w:sz w:val="24"/>
          <w:szCs w:val="24"/>
        </w:rPr>
        <w:t xml:space="preserve"> De Groot, R. 2003. </w:t>
      </w:r>
      <w:r>
        <w:rPr>
          <w:rFonts w:ascii="Times New Roman" w:hAnsi="Times New Roman" w:cs="Times New Roman"/>
          <w:sz w:val="24"/>
          <w:szCs w:val="24"/>
        </w:rPr>
        <w:t>“</w:t>
      </w:r>
      <w:r w:rsidRPr="00CF534C">
        <w:rPr>
          <w:rFonts w:ascii="Times New Roman" w:hAnsi="Times New Roman" w:cs="Times New Roman"/>
          <w:sz w:val="24"/>
          <w:szCs w:val="24"/>
        </w:rPr>
        <w:t>Critical natural capital: a socio-cultural perspective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Ecological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44</w:t>
      </w:r>
      <w:r w:rsidRPr="00CF534C">
        <w:rPr>
          <w:rFonts w:ascii="Times New Roman" w:hAnsi="Times New Roman" w:cs="Times New Roman"/>
          <w:sz w:val="24"/>
          <w:szCs w:val="24"/>
        </w:rPr>
        <w:t>(2-3), 219-231.</w:t>
      </w:r>
    </w:p>
    <w:p w14:paraId="19B75A08" w14:textId="24A7D376"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Clawson M. 1959</w:t>
      </w:r>
      <w:r>
        <w:rPr>
          <w:rFonts w:ascii="Times New Roman" w:hAnsi="Times New Roman" w:cs="Times New Roman"/>
          <w:sz w:val="24"/>
          <w:szCs w:val="24"/>
        </w:rPr>
        <w:t xml:space="preserve">. </w:t>
      </w:r>
      <w:r w:rsidRPr="00DF45CD">
        <w:rPr>
          <w:rFonts w:ascii="Times New Roman" w:hAnsi="Times New Roman" w:cs="Times New Roman"/>
          <w:i/>
          <w:sz w:val="24"/>
          <w:szCs w:val="24"/>
        </w:rPr>
        <w:t>Methods of measuring the demand for and value of outdoor recreation</w:t>
      </w:r>
      <w:r w:rsidR="00DF45CD">
        <w:rPr>
          <w:rFonts w:ascii="Times New Roman" w:hAnsi="Times New Roman" w:cs="Times New Roman"/>
          <w:sz w:val="24"/>
          <w:szCs w:val="24"/>
        </w:rPr>
        <w:t>,</w:t>
      </w:r>
      <w:r w:rsidRPr="00CF534C">
        <w:rPr>
          <w:rFonts w:ascii="Times New Roman" w:hAnsi="Times New Roman" w:cs="Times New Roman"/>
          <w:sz w:val="24"/>
          <w:szCs w:val="24"/>
        </w:rPr>
        <w:t xml:space="preserve"> Resources for the future, Washington.</w:t>
      </w:r>
    </w:p>
    <w:p w14:paraId="2A05B6C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Clawson M., </w:t>
      </w:r>
      <w:r>
        <w:rPr>
          <w:rFonts w:ascii="Times New Roman" w:hAnsi="Times New Roman" w:cs="Times New Roman"/>
          <w:sz w:val="24"/>
          <w:szCs w:val="24"/>
        </w:rPr>
        <w:t xml:space="preserve">and </w:t>
      </w:r>
      <w:proofErr w:type="spellStart"/>
      <w:r w:rsidRPr="00CF534C">
        <w:rPr>
          <w:rFonts w:ascii="Times New Roman" w:hAnsi="Times New Roman" w:cs="Times New Roman"/>
          <w:sz w:val="24"/>
          <w:szCs w:val="24"/>
        </w:rPr>
        <w:t>Knetsch</w:t>
      </w:r>
      <w:proofErr w:type="spellEnd"/>
      <w:r w:rsidRPr="00CF534C">
        <w:rPr>
          <w:rFonts w:ascii="Times New Roman" w:hAnsi="Times New Roman" w:cs="Times New Roman"/>
          <w:sz w:val="24"/>
          <w:szCs w:val="24"/>
        </w:rPr>
        <w:t xml:space="preserve"> J.L. 1966</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Economics of outdoor recreation</w:t>
      </w:r>
      <w:r w:rsidRPr="00CF534C">
        <w:rPr>
          <w:rFonts w:ascii="Times New Roman" w:hAnsi="Times New Roman" w:cs="Times New Roman"/>
          <w:sz w:val="24"/>
          <w:szCs w:val="24"/>
        </w:rPr>
        <w:t>. John Hopkins University Press, Baltimore.</w:t>
      </w:r>
    </w:p>
    <w:p w14:paraId="3842C4C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Colander, D., Goldberg, M., Haas, A., </w:t>
      </w:r>
      <w:proofErr w:type="spellStart"/>
      <w:r w:rsidRPr="00E808A1">
        <w:rPr>
          <w:rFonts w:ascii="Times New Roman" w:hAnsi="Times New Roman" w:cs="Times New Roman"/>
          <w:sz w:val="24"/>
          <w:szCs w:val="24"/>
        </w:rPr>
        <w:t>Juselius</w:t>
      </w:r>
      <w:proofErr w:type="spellEnd"/>
      <w:r w:rsidRPr="00E808A1">
        <w:rPr>
          <w:rFonts w:ascii="Times New Roman" w:hAnsi="Times New Roman" w:cs="Times New Roman"/>
          <w:sz w:val="24"/>
          <w:szCs w:val="24"/>
        </w:rPr>
        <w:t xml:space="preserve">, K., </w:t>
      </w:r>
      <w:proofErr w:type="spellStart"/>
      <w:r w:rsidRPr="00E808A1">
        <w:rPr>
          <w:rFonts w:ascii="Times New Roman" w:hAnsi="Times New Roman" w:cs="Times New Roman"/>
          <w:sz w:val="24"/>
          <w:szCs w:val="24"/>
        </w:rPr>
        <w:t>Kirman</w:t>
      </w:r>
      <w:proofErr w:type="spellEnd"/>
      <w:r w:rsidRPr="00E808A1">
        <w:rPr>
          <w:rFonts w:ascii="Times New Roman" w:hAnsi="Times New Roman" w:cs="Times New Roman"/>
          <w:sz w:val="24"/>
          <w:szCs w:val="24"/>
        </w:rPr>
        <w:t xml:space="preserve">, A., Lux, T. and Sloth, B., 2009. The financial crisis and the systemic failure of the economics profession. </w:t>
      </w:r>
      <w:r w:rsidRPr="00E808A1">
        <w:rPr>
          <w:rFonts w:ascii="Times New Roman" w:hAnsi="Times New Roman" w:cs="Times New Roman"/>
          <w:i/>
          <w:iCs/>
          <w:sz w:val="24"/>
          <w:szCs w:val="24"/>
        </w:rPr>
        <w:t>Critical Review</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21</w:t>
      </w:r>
      <w:r w:rsidRPr="00E808A1">
        <w:rPr>
          <w:rFonts w:ascii="Times New Roman" w:hAnsi="Times New Roman" w:cs="Times New Roman"/>
          <w:sz w:val="24"/>
          <w:szCs w:val="24"/>
        </w:rPr>
        <w:t>(2-3), pp.249-267.</w:t>
      </w:r>
    </w:p>
    <w:p w14:paraId="74837B6D" w14:textId="112E907B" w:rsidR="00A44FB2" w:rsidRDefault="00A44FB2" w:rsidP="00AC61FB">
      <w:pPr>
        <w:spacing w:after="160"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Costanza, R., </w:t>
      </w:r>
      <w:proofErr w:type="spellStart"/>
      <w:r w:rsidRPr="00E808A1">
        <w:rPr>
          <w:rFonts w:ascii="Times New Roman" w:hAnsi="Times New Roman" w:cs="Times New Roman"/>
          <w:sz w:val="24"/>
          <w:szCs w:val="24"/>
        </w:rPr>
        <w:t>d'Arge</w:t>
      </w:r>
      <w:proofErr w:type="spellEnd"/>
      <w:r w:rsidRPr="00E808A1">
        <w:rPr>
          <w:rFonts w:ascii="Times New Roman" w:hAnsi="Times New Roman" w:cs="Times New Roman"/>
          <w:sz w:val="24"/>
          <w:szCs w:val="24"/>
        </w:rPr>
        <w:t xml:space="preserve">, R., De Groot, R., Farber, S., Grasso, M., Hannon, B., Limburg, K., Naeem, S., </w:t>
      </w:r>
      <w:proofErr w:type="spellStart"/>
      <w:r w:rsidRPr="00E808A1">
        <w:rPr>
          <w:rFonts w:ascii="Times New Roman" w:hAnsi="Times New Roman" w:cs="Times New Roman"/>
          <w:sz w:val="24"/>
          <w:szCs w:val="24"/>
        </w:rPr>
        <w:t>O'neill</w:t>
      </w:r>
      <w:proofErr w:type="spellEnd"/>
      <w:r w:rsidRPr="00E808A1">
        <w:rPr>
          <w:rFonts w:ascii="Times New Roman" w:hAnsi="Times New Roman" w:cs="Times New Roman"/>
          <w:sz w:val="24"/>
          <w:szCs w:val="24"/>
        </w:rPr>
        <w:t xml:space="preserve">, R.V., </w:t>
      </w:r>
      <w:proofErr w:type="spellStart"/>
      <w:r w:rsidRPr="00E808A1">
        <w:rPr>
          <w:rFonts w:ascii="Times New Roman" w:hAnsi="Times New Roman" w:cs="Times New Roman"/>
          <w:sz w:val="24"/>
          <w:szCs w:val="24"/>
        </w:rPr>
        <w:t>Paruelo</w:t>
      </w:r>
      <w:proofErr w:type="spellEnd"/>
      <w:r w:rsidRPr="00E808A1">
        <w:rPr>
          <w:rFonts w:ascii="Times New Roman" w:hAnsi="Times New Roman" w:cs="Times New Roman"/>
          <w:sz w:val="24"/>
          <w:szCs w:val="24"/>
        </w:rPr>
        <w:t xml:space="preserve">, J. and </w:t>
      </w:r>
      <w:proofErr w:type="spellStart"/>
      <w:r w:rsidRPr="00E808A1">
        <w:rPr>
          <w:rFonts w:ascii="Times New Roman" w:hAnsi="Times New Roman" w:cs="Times New Roman"/>
          <w:sz w:val="24"/>
          <w:szCs w:val="24"/>
        </w:rPr>
        <w:t>Raskin</w:t>
      </w:r>
      <w:proofErr w:type="spellEnd"/>
      <w:r w:rsidRPr="00E808A1">
        <w:rPr>
          <w:rFonts w:ascii="Times New Roman" w:hAnsi="Times New Roman" w:cs="Times New Roman"/>
          <w:sz w:val="24"/>
          <w:szCs w:val="24"/>
        </w:rPr>
        <w:t xml:space="preserve">, R.G., 1997. The value of the world's ecosystem services and natural capital. </w:t>
      </w:r>
      <w:r w:rsidR="00DF45CD">
        <w:rPr>
          <w:rFonts w:ascii="Times New Roman" w:hAnsi="Times New Roman" w:cs="Times New Roman"/>
          <w:i/>
          <w:iCs/>
          <w:sz w:val="24"/>
          <w:szCs w:val="24"/>
        </w:rPr>
        <w:t>N</w:t>
      </w:r>
      <w:r w:rsidRPr="00E808A1">
        <w:rPr>
          <w:rFonts w:ascii="Times New Roman" w:hAnsi="Times New Roman" w:cs="Times New Roman"/>
          <w:i/>
          <w:iCs/>
          <w:sz w:val="24"/>
          <w:szCs w:val="24"/>
        </w:rPr>
        <w:t>ature</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387</w:t>
      </w:r>
      <w:r w:rsidRPr="00E808A1">
        <w:rPr>
          <w:rFonts w:ascii="Times New Roman" w:hAnsi="Times New Roman" w:cs="Times New Roman"/>
          <w:sz w:val="24"/>
          <w:szCs w:val="24"/>
        </w:rPr>
        <w:t>(6630), p.253.</w:t>
      </w:r>
    </w:p>
    <w:p w14:paraId="7322F7D6" w14:textId="3423716D" w:rsidR="00A44FB2" w:rsidRDefault="00A44FB2" w:rsidP="00AC61FB">
      <w:pPr>
        <w:spacing w:after="160"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Costanza, R., de Groot, R., Sutton, P., Van der Ploeg, S., Anderson, S.J., </w:t>
      </w:r>
      <w:proofErr w:type="spellStart"/>
      <w:r w:rsidRPr="00E808A1">
        <w:rPr>
          <w:rFonts w:ascii="Times New Roman" w:hAnsi="Times New Roman" w:cs="Times New Roman"/>
          <w:sz w:val="24"/>
          <w:szCs w:val="24"/>
        </w:rPr>
        <w:t>Kubiszewski</w:t>
      </w:r>
      <w:proofErr w:type="spellEnd"/>
      <w:r w:rsidRPr="00E808A1">
        <w:rPr>
          <w:rFonts w:ascii="Times New Roman" w:hAnsi="Times New Roman" w:cs="Times New Roman"/>
          <w:sz w:val="24"/>
          <w:szCs w:val="24"/>
        </w:rPr>
        <w:t xml:space="preserve">, I., Farber, S. and Turner, R.K., 2014. Changes in the global value of ecosystem services. </w:t>
      </w:r>
      <w:r w:rsidRPr="00E808A1">
        <w:rPr>
          <w:rFonts w:ascii="Times New Roman" w:hAnsi="Times New Roman" w:cs="Times New Roman"/>
          <w:i/>
          <w:iCs/>
          <w:sz w:val="24"/>
          <w:szCs w:val="24"/>
        </w:rPr>
        <w:t xml:space="preserve">Global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 xml:space="preserve">nvironmental </w:t>
      </w:r>
      <w:r w:rsidR="00DF45CD">
        <w:rPr>
          <w:rFonts w:ascii="Times New Roman" w:hAnsi="Times New Roman" w:cs="Times New Roman"/>
          <w:i/>
          <w:iCs/>
          <w:sz w:val="24"/>
          <w:szCs w:val="24"/>
        </w:rPr>
        <w:t>C</w:t>
      </w:r>
      <w:r w:rsidRPr="00E808A1">
        <w:rPr>
          <w:rFonts w:ascii="Times New Roman" w:hAnsi="Times New Roman" w:cs="Times New Roman"/>
          <w:i/>
          <w:iCs/>
          <w:sz w:val="24"/>
          <w:szCs w:val="24"/>
        </w:rPr>
        <w:t>hange</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26</w:t>
      </w:r>
      <w:r w:rsidRPr="00E808A1">
        <w:rPr>
          <w:rFonts w:ascii="Times New Roman" w:hAnsi="Times New Roman" w:cs="Times New Roman"/>
          <w:sz w:val="24"/>
          <w:szCs w:val="24"/>
        </w:rPr>
        <w:t>, pp.152-158.</w:t>
      </w:r>
    </w:p>
    <w:p w14:paraId="35DD7F8A" w14:textId="2DC0D972" w:rsidR="0074327C" w:rsidRPr="0074327C" w:rsidRDefault="0074327C" w:rsidP="00AC61FB">
      <w:pPr>
        <w:spacing w:after="160" w:line="360" w:lineRule="auto"/>
        <w:ind w:left="709" w:hanging="709"/>
        <w:jc w:val="left"/>
        <w:rPr>
          <w:rFonts w:ascii="Times New Roman" w:hAnsi="Times New Roman" w:cs="Times New Roman"/>
          <w:sz w:val="28"/>
          <w:szCs w:val="24"/>
        </w:rPr>
      </w:pPr>
      <w:r w:rsidRPr="0074327C">
        <w:rPr>
          <w:rFonts w:ascii="Times New Roman" w:hAnsi="Times New Roman" w:cs="Times New Roman"/>
          <w:sz w:val="24"/>
        </w:rPr>
        <w:t xml:space="preserve">Costanza, R., de Groot, R., </w:t>
      </w:r>
      <w:proofErr w:type="spellStart"/>
      <w:r w:rsidRPr="0074327C">
        <w:rPr>
          <w:rFonts w:ascii="Times New Roman" w:hAnsi="Times New Roman" w:cs="Times New Roman"/>
          <w:sz w:val="24"/>
        </w:rPr>
        <w:t>Braat</w:t>
      </w:r>
      <w:proofErr w:type="spellEnd"/>
      <w:r w:rsidRPr="0074327C">
        <w:rPr>
          <w:rFonts w:ascii="Times New Roman" w:hAnsi="Times New Roman" w:cs="Times New Roman"/>
          <w:sz w:val="24"/>
        </w:rPr>
        <w:t xml:space="preserve">, L., </w:t>
      </w:r>
      <w:proofErr w:type="spellStart"/>
      <w:r w:rsidRPr="0074327C">
        <w:rPr>
          <w:rFonts w:ascii="Times New Roman" w:hAnsi="Times New Roman" w:cs="Times New Roman"/>
          <w:sz w:val="24"/>
        </w:rPr>
        <w:t>Kubiszewski</w:t>
      </w:r>
      <w:proofErr w:type="spellEnd"/>
      <w:r w:rsidRPr="0074327C">
        <w:rPr>
          <w:rFonts w:ascii="Times New Roman" w:hAnsi="Times New Roman" w:cs="Times New Roman"/>
          <w:sz w:val="24"/>
        </w:rPr>
        <w:t xml:space="preserve">, I., Fioramonti, L., Sutton, P., </w:t>
      </w:r>
      <w:r>
        <w:rPr>
          <w:rFonts w:ascii="Times New Roman" w:hAnsi="Times New Roman" w:cs="Times New Roman"/>
          <w:sz w:val="24"/>
        </w:rPr>
        <w:t>and</w:t>
      </w:r>
      <w:r w:rsidRPr="0074327C">
        <w:rPr>
          <w:rFonts w:ascii="Times New Roman" w:hAnsi="Times New Roman" w:cs="Times New Roman"/>
          <w:sz w:val="24"/>
        </w:rPr>
        <w:t xml:space="preserve"> Grasso, M. 2017. Twenty years of ecosystem services: how far have we come and how far do we still need to </w:t>
      </w:r>
      <w:proofErr w:type="gramStart"/>
      <w:r w:rsidRPr="0074327C">
        <w:rPr>
          <w:rFonts w:ascii="Times New Roman" w:hAnsi="Times New Roman" w:cs="Times New Roman"/>
          <w:sz w:val="24"/>
        </w:rPr>
        <w:t>go?.</w:t>
      </w:r>
      <w:proofErr w:type="gramEnd"/>
      <w:r w:rsidRPr="0074327C">
        <w:rPr>
          <w:rFonts w:ascii="Times New Roman" w:hAnsi="Times New Roman" w:cs="Times New Roman"/>
          <w:sz w:val="24"/>
        </w:rPr>
        <w:t xml:space="preserve"> </w:t>
      </w:r>
      <w:r w:rsidRPr="0074327C">
        <w:rPr>
          <w:rFonts w:ascii="Times New Roman" w:hAnsi="Times New Roman" w:cs="Times New Roman"/>
          <w:i/>
          <w:iCs/>
          <w:sz w:val="24"/>
        </w:rPr>
        <w:t>Ecosystem Services</w:t>
      </w:r>
      <w:r w:rsidRPr="0074327C">
        <w:rPr>
          <w:rFonts w:ascii="Times New Roman" w:hAnsi="Times New Roman" w:cs="Times New Roman"/>
          <w:sz w:val="24"/>
        </w:rPr>
        <w:t xml:space="preserve">, </w:t>
      </w:r>
      <w:r w:rsidRPr="0074327C">
        <w:rPr>
          <w:rFonts w:ascii="Times New Roman" w:hAnsi="Times New Roman" w:cs="Times New Roman"/>
          <w:i/>
          <w:iCs/>
          <w:sz w:val="24"/>
        </w:rPr>
        <w:t>28</w:t>
      </w:r>
      <w:r w:rsidRPr="0074327C">
        <w:rPr>
          <w:rFonts w:ascii="Times New Roman" w:hAnsi="Times New Roman" w:cs="Times New Roman"/>
          <w:sz w:val="24"/>
        </w:rPr>
        <w:t>, 1-16.</w:t>
      </w:r>
    </w:p>
    <w:p w14:paraId="1F8AB4AC" w14:textId="587251A4"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Courant P.N. and Porter R.C. 1981</w:t>
      </w:r>
      <w:r w:rsidR="0074327C">
        <w:rPr>
          <w:rFonts w:ascii="Times New Roman" w:hAnsi="Times New Roman" w:cs="Times New Roman"/>
          <w:sz w:val="24"/>
          <w:szCs w:val="24"/>
        </w:rPr>
        <w:t>.</w:t>
      </w:r>
      <w:r w:rsidRPr="00A44FB2">
        <w:rPr>
          <w:rFonts w:ascii="Times New Roman" w:hAnsi="Times New Roman" w:cs="Times New Roman"/>
          <w:sz w:val="24"/>
          <w:szCs w:val="24"/>
        </w:rPr>
        <w:t xml:space="preserve"> Averting expenditure and the cost of pollution. </w:t>
      </w:r>
      <w:r w:rsidRPr="00DF45CD">
        <w:rPr>
          <w:rFonts w:ascii="Times New Roman" w:hAnsi="Times New Roman" w:cs="Times New Roman"/>
          <w:i/>
          <w:sz w:val="24"/>
          <w:szCs w:val="24"/>
        </w:rPr>
        <w:t>J</w:t>
      </w:r>
      <w:r w:rsidR="00DF45CD" w:rsidRPr="00DF45CD">
        <w:rPr>
          <w:rFonts w:ascii="Times New Roman" w:hAnsi="Times New Roman" w:cs="Times New Roman"/>
          <w:i/>
          <w:sz w:val="24"/>
          <w:szCs w:val="24"/>
        </w:rPr>
        <w:t>ournal of</w:t>
      </w:r>
      <w:r w:rsidRPr="00DF45CD">
        <w:rPr>
          <w:rFonts w:ascii="Times New Roman" w:hAnsi="Times New Roman" w:cs="Times New Roman"/>
          <w:i/>
          <w:sz w:val="24"/>
          <w:szCs w:val="24"/>
        </w:rPr>
        <w:t xml:space="preserve"> Environ</w:t>
      </w:r>
      <w:r w:rsidR="00DF45CD" w:rsidRPr="00DF45CD">
        <w:rPr>
          <w:rFonts w:ascii="Times New Roman" w:hAnsi="Times New Roman" w:cs="Times New Roman"/>
          <w:i/>
          <w:sz w:val="24"/>
          <w:szCs w:val="24"/>
        </w:rPr>
        <w:t>mental</w:t>
      </w:r>
      <w:r w:rsidRPr="00DF45CD">
        <w:rPr>
          <w:rFonts w:ascii="Times New Roman" w:hAnsi="Times New Roman" w:cs="Times New Roman"/>
          <w:i/>
          <w:sz w:val="24"/>
          <w:szCs w:val="24"/>
        </w:rPr>
        <w:t xml:space="preserve"> Econ</w:t>
      </w:r>
      <w:r w:rsidR="00DF45CD" w:rsidRPr="00DF45CD">
        <w:rPr>
          <w:rFonts w:ascii="Times New Roman" w:hAnsi="Times New Roman" w:cs="Times New Roman"/>
          <w:i/>
          <w:sz w:val="24"/>
          <w:szCs w:val="24"/>
        </w:rPr>
        <w:t>omics and</w:t>
      </w:r>
      <w:r w:rsidRPr="00DF45CD">
        <w:rPr>
          <w:rFonts w:ascii="Times New Roman" w:hAnsi="Times New Roman" w:cs="Times New Roman"/>
          <w:i/>
          <w:sz w:val="24"/>
          <w:szCs w:val="24"/>
        </w:rPr>
        <w:t xml:space="preserve"> Manag</w:t>
      </w:r>
      <w:r w:rsidR="00DF45CD" w:rsidRPr="00DF45CD">
        <w:rPr>
          <w:rFonts w:ascii="Times New Roman" w:hAnsi="Times New Roman" w:cs="Times New Roman"/>
          <w:i/>
          <w:sz w:val="24"/>
          <w:szCs w:val="24"/>
        </w:rPr>
        <w:t>ement</w:t>
      </w:r>
      <w:r w:rsidRPr="00A44FB2">
        <w:rPr>
          <w:rFonts w:ascii="Times New Roman" w:hAnsi="Times New Roman" w:cs="Times New Roman"/>
          <w:sz w:val="24"/>
          <w:szCs w:val="24"/>
        </w:rPr>
        <w:t xml:space="preserve"> 8(4):321–329</w:t>
      </w:r>
      <w:r w:rsidR="00DF45CD">
        <w:rPr>
          <w:rFonts w:ascii="Times New Roman" w:hAnsi="Times New Roman" w:cs="Times New Roman"/>
          <w:sz w:val="24"/>
          <w:szCs w:val="24"/>
        </w:rPr>
        <w:t>.</w:t>
      </w:r>
    </w:p>
    <w:p w14:paraId="2741DB90"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Cummings R.G., </w:t>
      </w:r>
      <w:r>
        <w:rPr>
          <w:rFonts w:ascii="Times New Roman" w:hAnsi="Times New Roman" w:cs="Times New Roman"/>
          <w:sz w:val="24"/>
          <w:szCs w:val="24"/>
        </w:rPr>
        <w:t xml:space="preserve">and </w:t>
      </w:r>
      <w:r w:rsidRPr="00CF534C">
        <w:rPr>
          <w:rFonts w:ascii="Times New Roman" w:hAnsi="Times New Roman" w:cs="Times New Roman"/>
          <w:sz w:val="24"/>
          <w:szCs w:val="24"/>
        </w:rPr>
        <w:t>Taylor L.O. 1999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Unbiased value estimates for environmental goods: A cheap talk design for the contingent valuation method</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The American Economic Review</w:t>
      </w:r>
      <w:r w:rsidRPr="00CF534C">
        <w:rPr>
          <w:rFonts w:ascii="Times New Roman" w:hAnsi="Times New Roman" w:cs="Times New Roman"/>
          <w:sz w:val="24"/>
          <w:szCs w:val="24"/>
        </w:rPr>
        <w:t>, 89, 649-665.</w:t>
      </w:r>
    </w:p>
    <w:p w14:paraId="2490FC2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Cummings R.G., Brookshire D.S., </w:t>
      </w:r>
      <w:r>
        <w:rPr>
          <w:rFonts w:ascii="Times New Roman" w:hAnsi="Times New Roman" w:cs="Times New Roman"/>
          <w:sz w:val="24"/>
          <w:szCs w:val="24"/>
        </w:rPr>
        <w:t xml:space="preserve">and </w:t>
      </w:r>
      <w:r w:rsidRPr="00CF534C">
        <w:rPr>
          <w:rFonts w:ascii="Times New Roman" w:hAnsi="Times New Roman" w:cs="Times New Roman"/>
          <w:sz w:val="24"/>
          <w:szCs w:val="24"/>
        </w:rPr>
        <w:t>Schulze W.D. 1986</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Valuing environmental goods. An assessment of the contingent valuation method</w:t>
      </w:r>
      <w:r w:rsidRPr="00CF534C">
        <w:rPr>
          <w:rFonts w:ascii="Times New Roman" w:hAnsi="Times New Roman" w:cs="Times New Roman"/>
          <w:sz w:val="24"/>
          <w:szCs w:val="24"/>
        </w:rPr>
        <w:t>. Rowman &amp; Littlefield, Savage.</w:t>
      </w:r>
    </w:p>
    <w:p w14:paraId="4DEBC8F3" w14:textId="37C4003B" w:rsidR="00CE1D91" w:rsidRPr="00CE1D91" w:rsidRDefault="00CE1D91" w:rsidP="00CE1D91">
      <w:pPr>
        <w:spacing w:line="360" w:lineRule="auto"/>
        <w:ind w:left="709" w:hanging="709"/>
        <w:rPr>
          <w:rFonts w:ascii="Times New Roman" w:hAnsi="Times New Roman" w:cs="Times New Roman"/>
          <w:b/>
          <w:sz w:val="24"/>
          <w:szCs w:val="24"/>
        </w:rPr>
      </w:pPr>
      <w:bookmarkStart w:id="13" w:name="_Hlk3376418"/>
      <w:r w:rsidRPr="00CE1D91">
        <w:rPr>
          <w:rFonts w:ascii="Times New Roman" w:hAnsi="Times New Roman" w:cs="Times New Roman"/>
          <w:sz w:val="24"/>
          <w:szCs w:val="24"/>
        </w:rPr>
        <w:t>Curnow J. 2019</w:t>
      </w:r>
      <w:r>
        <w:rPr>
          <w:rFonts w:ascii="Times New Roman" w:hAnsi="Times New Roman" w:cs="Times New Roman"/>
          <w:sz w:val="24"/>
          <w:szCs w:val="24"/>
        </w:rPr>
        <w:t>.</w:t>
      </w:r>
      <w:r w:rsidRPr="00CE1D91">
        <w:rPr>
          <w:rFonts w:ascii="Times New Roman" w:hAnsi="Times New Roman" w:cs="Times New Roman"/>
          <w:sz w:val="24"/>
          <w:szCs w:val="24"/>
        </w:rPr>
        <w:t xml:space="preserve"> </w:t>
      </w:r>
      <w:r>
        <w:rPr>
          <w:rFonts w:ascii="Times New Roman" w:hAnsi="Times New Roman" w:cs="Times New Roman"/>
          <w:sz w:val="24"/>
          <w:szCs w:val="24"/>
        </w:rPr>
        <w:t>“</w:t>
      </w:r>
      <w:r w:rsidRPr="00CE1D91">
        <w:rPr>
          <w:rFonts w:ascii="Times New Roman" w:hAnsi="Times New Roman" w:cs="Times New Roman"/>
          <w:sz w:val="24"/>
          <w:szCs w:val="24"/>
        </w:rPr>
        <w:t>Environmental Economics in UK Environmental Policy: Defra’s 25 Year Environment Plan and Others</w:t>
      </w:r>
      <w:r>
        <w:rPr>
          <w:rFonts w:ascii="Times New Roman" w:hAnsi="Times New Roman" w:cs="Times New Roman"/>
          <w:sz w:val="24"/>
          <w:szCs w:val="24"/>
        </w:rPr>
        <w:t>”</w:t>
      </w:r>
      <w:r w:rsidRPr="00CE1D91">
        <w:rPr>
          <w:rFonts w:ascii="Times New Roman" w:hAnsi="Times New Roman" w:cs="Times New Roman"/>
          <w:sz w:val="24"/>
          <w:szCs w:val="24"/>
        </w:rPr>
        <w:t>,</w:t>
      </w:r>
      <w:r w:rsidRPr="00CE1D91">
        <w:rPr>
          <w:rFonts w:ascii="Times New Roman" w:hAnsi="Times New Roman" w:cs="Times New Roman"/>
          <w:i/>
          <w:sz w:val="24"/>
          <w:szCs w:val="24"/>
        </w:rPr>
        <w:t xml:space="preserve"> Journal of Environmental Economics and Policy</w:t>
      </w:r>
      <w:r w:rsidRPr="00CE1D91">
        <w:rPr>
          <w:rFonts w:ascii="Times New Roman" w:hAnsi="Times New Roman" w:cs="Times New Roman"/>
          <w:sz w:val="24"/>
          <w:szCs w:val="24"/>
        </w:rPr>
        <w:t xml:space="preserve">, </w:t>
      </w:r>
      <w:r w:rsidR="00081863">
        <w:rPr>
          <w:rFonts w:ascii="Times New Roman" w:hAnsi="Times New Roman" w:cs="Times New Roman"/>
          <w:sz w:val="24"/>
          <w:szCs w:val="24"/>
        </w:rPr>
        <w:t>this issue.</w:t>
      </w:r>
    </w:p>
    <w:p w14:paraId="69273485" w14:textId="704B865B"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Czembrowski</w:t>
      </w:r>
      <w:proofErr w:type="spellEnd"/>
      <w:r w:rsidRPr="00A44FB2">
        <w:rPr>
          <w:rFonts w:ascii="Times New Roman" w:hAnsi="Times New Roman" w:cs="Times New Roman"/>
          <w:sz w:val="24"/>
          <w:szCs w:val="24"/>
        </w:rPr>
        <w:t xml:space="preserve">, P. and </w:t>
      </w:r>
      <w:proofErr w:type="spellStart"/>
      <w:r w:rsidRPr="00A44FB2">
        <w:rPr>
          <w:rFonts w:ascii="Times New Roman" w:hAnsi="Times New Roman" w:cs="Times New Roman"/>
          <w:sz w:val="24"/>
          <w:szCs w:val="24"/>
        </w:rPr>
        <w:t>Kronenberg</w:t>
      </w:r>
      <w:proofErr w:type="spellEnd"/>
      <w:r w:rsidRPr="00A44FB2">
        <w:rPr>
          <w:rFonts w:ascii="Times New Roman" w:hAnsi="Times New Roman" w:cs="Times New Roman"/>
          <w:sz w:val="24"/>
          <w:szCs w:val="24"/>
        </w:rPr>
        <w:t>, J. 2016</w:t>
      </w:r>
      <w:bookmarkEnd w:id="13"/>
      <w:r w:rsidRPr="00A44FB2">
        <w:rPr>
          <w:rFonts w:ascii="Times New Roman" w:hAnsi="Times New Roman" w:cs="Times New Roman"/>
          <w:sz w:val="24"/>
          <w:szCs w:val="24"/>
        </w:rPr>
        <w:t xml:space="preserve">. Hedonic pricing and different urban green space types and sizes: Insights into the discussion on valuing ecosystem services. </w:t>
      </w:r>
      <w:r w:rsidRPr="00A44FB2">
        <w:rPr>
          <w:rFonts w:ascii="Times New Roman" w:hAnsi="Times New Roman" w:cs="Times New Roman"/>
          <w:i/>
          <w:iCs/>
          <w:sz w:val="24"/>
          <w:szCs w:val="24"/>
        </w:rPr>
        <w:t>Landscape and Urban Planning</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146</w:t>
      </w:r>
      <w:r w:rsidRPr="00A44FB2">
        <w:rPr>
          <w:rFonts w:ascii="Times New Roman" w:hAnsi="Times New Roman" w:cs="Times New Roman"/>
          <w:sz w:val="24"/>
          <w:szCs w:val="24"/>
        </w:rPr>
        <w:t>, 11-19.</w:t>
      </w:r>
    </w:p>
    <w:p w14:paraId="2016BAE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Daly, H.E. </w:t>
      </w:r>
      <w:r w:rsidRPr="00394A85">
        <w:rPr>
          <w:rFonts w:ascii="Times New Roman" w:hAnsi="Times New Roman" w:cs="Times New Roman"/>
          <w:sz w:val="24"/>
          <w:szCs w:val="24"/>
        </w:rPr>
        <w:t>1973</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Toward a steady-state economy</w:t>
      </w:r>
      <w:r w:rsidRPr="00CF534C">
        <w:rPr>
          <w:rFonts w:ascii="Times New Roman" w:hAnsi="Times New Roman" w:cs="Times New Roman"/>
          <w:sz w:val="24"/>
          <w:szCs w:val="24"/>
        </w:rPr>
        <w:t>. San Francisco, CA: Freeman, 1973.</w:t>
      </w:r>
    </w:p>
    <w:p w14:paraId="230D92BA"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d'Aspremont</w:t>
      </w:r>
      <w:proofErr w:type="spellEnd"/>
      <w:r w:rsidRPr="00CF534C">
        <w:rPr>
          <w:rFonts w:ascii="Times New Roman" w:hAnsi="Times New Roman" w:cs="Times New Roman"/>
          <w:sz w:val="24"/>
          <w:szCs w:val="24"/>
        </w:rPr>
        <w:t>, C.,</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Gevers</w:t>
      </w:r>
      <w:proofErr w:type="spellEnd"/>
      <w:r w:rsidRPr="00CF534C">
        <w:rPr>
          <w:rFonts w:ascii="Times New Roman" w:hAnsi="Times New Roman" w:cs="Times New Roman"/>
          <w:sz w:val="24"/>
          <w:szCs w:val="24"/>
        </w:rPr>
        <w:t xml:space="preserve">, L. 2002. </w:t>
      </w:r>
      <w:r>
        <w:rPr>
          <w:rFonts w:ascii="Times New Roman" w:hAnsi="Times New Roman" w:cs="Times New Roman"/>
          <w:sz w:val="24"/>
          <w:szCs w:val="24"/>
        </w:rPr>
        <w:t>“</w:t>
      </w:r>
      <w:r w:rsidRPr="00CF534C">
        <w:rPr>
          <w:rFonts w:ascii="Times New Roman" w:hAnsi="Times New Roman" w:cs="Times New Roman"/>
          <w:sz w:val="24"/>
          <w:szCs w:val="24"/>
        </w:rPr>
        <w:t>Social welfare functionals and interpersonal comparability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Handbook of </w:t>
      </w:r>
      <w:r>
        <w:rPr>
          <w:rFonts w:ascii="Times New Roman" w:hAnsi="Times New Roman" w:cs="Times New Roman"/>
          <w:i/>
          <w:iCs/>
          <w:sz w:val="24"/>
          <w:szCs w:val="24"/>
        </w:rPr>
        <w:t>S</w:t>
      </w:r>
      <w:r w:rsidRPr="00CF534C">
        <w:rPr>
          <w:rFonts w:ascii="Times New Roman" w:hAnsi="Times New Roman" w:cs="Times New Roman"/>
          <w:i/>
          <w:iCs/>
          <w:sz w:val="24"/>
          <w:szCs w:val="24"/>
        </w:rPr>
        <w:t xml:space="preserve">ocial </w:t>
      </w:r>
      <w:r>
        <w:rPr>
          <w:rFonts w:ascii="Times New Roman" w:hAnsi="Times New Roman" w:cs="Times New Roman"/>
          <w:i/>
          <w:iCs/>
          <w:sz w:val="24"/>
          <w:szCs w:val="24"/>
        </w:rPr>
        <w:t>C</w:t>
      </w:r>
      <w:r w:rsidRPr="00CF534C">
        <w:rPr>
          <w:rFonts w:ascii="Times New Roman" w:hAnsi="Times New Roman" w:cs="Times New Roman"/>
          <w:i/>
          <w:iCs/>
          <w:sz w:val="24"/>
          <w:szCs w:val="24"/>
        </w:rPr>
        <w:t xml:space="preserve">hoice and </w:t>
      </w:r>
      <w:r>
        <w:rPr>
          <w:rFonts w:ascii="Times New Roman" w:hAnsi="Times New Roman" w:cs="Times New Roman"/>
          <w:i/>
          <w:iCs/>
          <w:sz w:val="24"/>
          <w:szCs w:val="24"/>
        </w:rPr>
        <w:t>W</w:t>
      </w:r>
      <w:r w:rsidRPr="00CF534C">
        <w:rPr>
          <w:rFonts w:ascii="Times New Roman" w:hAnsi="Times New Roman" w:cs="Times New Roman"/>
          <w:i/>
          <w:iCs/>
          <w:sz w:val="24"/>
          <w:szCs w:val="24"/>
        </w:rPr>
        <w:t>elfare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w:t>
      </w:r>
      <w:r w:rsidRPr="00CF534C">
        <w:rPr>
          <w:rFonts w:ascii="Times New Roman" w:hAnsi="Times New Roman" w:cs="Times New Roman"/>
          <w:sz w:val="24"/>
          <w:szCs w:val="24"/>
        </w:rPr>
        <w:t>, 459-541.</w:t>
      </w:r>
    </w:p>
    <w:p w14:paraId="5AC2BCBD"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Davis R.K. 1963</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The value of outdoor recreation: An economic study of the Maine woods.</w:t>
      </w:r>
      <w:r w:rsidRPr="00CF534C">
        <w:rPr>
          <w:rFonts w:ascii="Times New Roman" w:hAnsi="Times New Roman" w:cs="Times New Roman"/>
          <w:sz w:val="24"/>
          <w:szCs w:val="24"/>
        </w:rPr>
        <w:t xml:space="preserve"> Harvard University.</w:t>
      </w:r>
    </w:p>
    <w:p w14:paraId="7BCF9053" w14:textId="107949B4"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Day, B., Bateman, I. and Lake, I. 2007. Beyond implicit prices: recovering theoretically consistent and transferable values for noise avoidance from a hedonic property price model. </w:t>
      </w:r>
      <w:r w:rsidRPr="00A44FB2">
        <w:rPr>
          <w:rFonts w:ascii="Times New Roman" w:hAnsi="Times New Roman" w:cs="Times New Roman"/>
          <w:i/>
          <w:iCs/>
          <w:sz w:val="24"/>
          <w:szCs w:val="24"/>
        </w:rPr>
        <w:t xml:space="preserve">Environmental and </w:t>
      </w:r>
      <w:r w:rsidR="00394A85">
        <w:rPr>
          <w:rFonts w:ascii="Times New Roman" w:hAnsi="Times New Roman" w:cs="Times New Roman"/>
          <w:i/>
          <w:iCs/>
          <w:sz w:val="24"/>
          <w:szCs w:val="24"/>
        </w:rPr>
        <w:t>R</w:t>
      </w:r>
      <w:r w:rsidRPr="00A44FB2">
        <w:rPr>
          <w:rFonts w:ascii="Times New Roman" w:hAnsi="Times New Roman" w:cs="Times New Roman"/>
          <w:i/>
          <w:iCs/>
          <w:sz w:val="24"/>
          <w:szCs w:val="24"/>
        </w:rPr>
        <w:t xml:space="preserve">esource </w:t>
      </w:r>
      <w:r w:rsidR="00394A85">
        <w:rPr>
          <w:rFonts w:ascii="Times New Roman" w:hAnsi="Times New Roman" w:cs="Times New Roman"/>
          <w:i/>
          <w:iCs/>
          <w:sz w:val="24"/>
          <w:szCs w:val="24"/>
        </w:rPr>
        <w:t>E</w:t>
      </w:r>
      <w:r w:rsidRPr="00A44FB2">
        <w:rPr>
          <w:rFonts w:ascii="Times New Roman" w:hAnsi="Times New Roman" w:cs="Times New Roman"/>
          <w:i/>
          <w:iCs/>
          <w:sz w:val="24"/>
          <w:szCs w:val="24"/>
        </w:rPr>
        <w:t>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37</w:t>
      </w:r>
      <w:r w:rsidRPr="00A44FB2">
        <w:rPr>
          <w:rFonts w:ascii="Times New Roman" w:hAnsi="Times New Roman" w:cs="Times New Roman"/>
          <w:sz w:val="24"/>
          <w:szCs w:val="24"/>
        </w:rPr>
        <w:t>(1), 211-232.</w:t>
      </w:r>
    </w:p>
    <w:p w14:paraId="64E0AF0B" w14:textId="44B76E6A" w:rsidR="00A44FB2" w:rsidRPr="00E808A1" w:rsidRDefault="00A44FB2" w:rsidP="00E808A1">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Day, B., Bateman, I.J., Carson, R.T., Dupont, D., Louviere, J.J., Morimoto, S., Scarpa, R. and Wang, P., 2012. Ordering effects and choice set awareness in repeat-response stated preference studies. </w:t>
      </w:r>
      <w:r w:rsidRPr="00E808A1">
        <w:rPr>
          <w:rFonts w:ascii="Times New Roman" w:hAnsi="Times New Roman" w:cs="Times New Roman"/>
          <w:i/>
          <w:iCs/>
          <w:sz w:val="24"/>
          <w:szCs w:val="24"/>
        </w:rPr>
        <w:t xml:space="preserve">Journal of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 xml:space="preserve">nvironmental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 xml:space="preserve">conomics and </w:t>
      </w:r>
      <w:r w:rsidR="00DF45CD">
        <w:rPr>
          <w:rFonts w:ascii="Times New Roman" w:hAnsi="Times New Roman" w:cs="Times New Roman"/>
          <w:i/>
          <w:iCs/>
          <w:sz w:val="24"/>
          <w:szCs w:val="24"/>
        </w:rPr>
        <w:t>M</w:t>
      </w:r>
      <w:r w:rsidRPr="00E808A1">
        <w:rPr>
          <w:rFonts w:ascii="Times New Roman" w:hAnsi="Times New Roman" w:cs="Times New Roman"/>
          <w:i/>
          <w:iCs/>
          <w:sz w:val="24"/>
          <w:szCs w:val="24"/>
        </w:rPr>
        <w:t>anagement</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63</w:t>
      </w:r>
      <w:r w:rsidRPr="00E808A1">
        <w:rPr>
          <w:rFonts w:ascii="Times New Roman" w:hAnsi="Times New Roman" w:cs="Times New Roman"/>
          <w:sz w:val="24"/>
          <w:szCs w:val="24"/>
        </w:rPr>
        <w:t>(1), pp.73-91.</w:t>
      </w:r>
    </w:p>
    <w:p w14:paraId="1AA8329B" w14:textId="2BE4440A" w:rsidR="00A44FB2"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De Groot, R., Brander, L., Van Der Ploeg, S., Costanza, R., Bernard, F., </w:t>
      </w:r>
      <w:proofErr w:type="spellStart"/>
      <w:r w:rsidRPr="00E808A1">
        <w:rPr>
          <w:rFonts w:ascii="Times New Roman" w:hAnsi="Times New Roman" w:cs="Times New Roman"/>
          <w:sz w:val="24"/>
          <w:szCs w:val="24"/>
        </w:rPr>
        <w:t>Braat</w:t>
      </w:r>
      <w:proofErr w:type="spellEnd"/>
      <w:r w:rsidRPr="00E808A1">
        <w:rPr>
          <w:rFonts w:ascii="Times New Roman" w:hAnsi="Times New Roman" w:cs="Times New Roman"/>
          <w:sz w:val="24"/>
          <w:szCs w:val="24"/>
        </w:rPr>
        <w:t xml:space="preserve">, L., Christie, M., Crossman, N., </w:t>
      </w:r>
      <w:proofErr w:type="spellStart"/>
      <w:r w:rsidRPr="00E808A1">
        <w:rPr>
          <w:rFonts w:ascii="Times New Roman" w:hAnsi="Times New Roman" w:cs="Times New Roman"/>
          <w:sz w:val="24"/>
          <w:szCs w:val="24"/>
        </w:rPr>
        <w:t>Ghermandi</w:t>
      </w:r>
      <w:proofErr w:type="spellEnd"/>
      <w:r w:rsidRPr="00E808A1">
        <w:rPr>
          <w:rFonts w:ascii="Times New Roman" w:hAnsi="Times New Roman" w:cs="Times New Roman"/>
          <w:sz w:val="24"/>
          <w:szCs w:val="24"/>
        </w:rPr>
        <w:t xml:space="preserve">, A., Hein, L. and Hussain, S., 2012. Global estimates of the value of ecosystems and their services in monetary units. </w:t>
      </w:r>
      <w:r w:rsidRPr="00E808A1">
        <w:rPr>
          <w:rFonts w:ascii="Times New Roman" w:hAnsi="Times New Roman" w:cs="Times New Roman"/>
          <w:i/>
          <w:iCs/>
          <w:sz w:val="24"/>
          <w:szCs w:val="24"/>
        </w:rPr>
        <w:t xml:space="preserve">Ecosystem </w:t>
      </w:r>
      <w:r w:rsidR="00DF45CD">
        <w:rPr>
          <w:rFonts w:ascii="Times New Roman" w:hAnsi="Times New Roman" w:cs="Times New Roman"/>
          <w:i/>
          <w:iCs/>
          <w:sz w:val="24"/>
          <w:szCs w:val="24"/>
        </w:rPr>
        <w:t>S</w:t>
      </w:r>
      <w:r w:rsidRPr="00E808A1">
        <w:rPr>
          <w:rFonts w:ascii="Times New Roman" w:hAnsi="Times New Roman" w:cs="Times New Roman"/>
          <w:i/>
          <w:iCs/>
          <w:sz w:val="24"/>
          <w:szCs w:val="24"/>
        </w:rPr>
        <w:t>ervices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1</w:t>
      </w:r>
      <w:r w:rsidRPr="00E808A1">
        <w:rPr>
          <w:rFonts w:ascii="Times New Roman" w:hAnsi="Times New Roman" w:cs="Times New Roman"/>
          <w:sz w:val="24"/>
          <w:szCs w:val="24"/>
        </w:rPr>
        <w:t>(1), pp.50-61.</w:t>
      </w:r>
    </w:p>
    <w:p w14:paraId="5D7F7FC9" w14:textId="29ACEB95" w:rsidR="0020578C" w:rsidRDefault="0020578C" w:rsidP="00AC61FB">
      <w:pPr>
        <w:spacing w:line="360" w:lineRule="auto"/>
        <w:ind w:left="709" w:hanging="709"/>
        <w:jc w:val="left"/>
        <w:rPr>
          <w:rFonts w:ascii="Times New Roman" w:hAnsi="Times New Roman" w:cs="Times New Roman"/>
          <w:sz w:val="24"/>
          <w:szCs w:val="24"/>
        </w:rPr>
      </w:pPr>
      <w:r w:rsidRPr="0020578C">
        <w:rPr>
          <w:rFonts w:ascii="Times New Roman" w:hAnsi="Times New Roman" w:cs="Times New Roman"/>
          <w:sz w:val="24"/>
          <w:szCs w:val="24"/>
        </w:rPr>
        <w:t xml:space="preserve">Díaz, S., Pascual, U., </w:t>
      </w:r>
      <w:proofErr w:type="spellStart"/>
      <w:r w:rsidRPr="0020578C">
        <w:rPr>
          <w:rFonts w:ascii="Times New Roman" w:hAnsi="Times New Roman" w:cs="Times New Roman"/>
          <w:sz w:val="24"/>
          <w:szCs w:val="24"/>
        </w:rPr>
        <w:t>Stenseke</w:t>
      </w:r>
      <w:proofErr w:type="spellEnd"/>
      <w:r w:rsidRPr="0020578C">
        <w:rPr>
          <w:rFonts w:ascii="Times New Roman" w:hAnsi="Times New Roman" w:cs="Times New Roman"/>
          <w:sz w:val="24"/>
          <w:szCs w:val="24"/>
        </w:rPr>
        <w:t xml:space="preserve">, M., Martín-López, B., Watson, R.T., </w:t>
      </w:r>
      <w:proofErr w:type="spellStart"/>
      <w:r w:rsidRPr="0020578C">
        <w:rPr>
          <w:rFonts w:ascii="Times New Roman" w:hAnsi="Times New Roman" w:cs="Times New Roman"/>
          <w:sz w:val="24"/>
          <w:szCs w:val="24"/>
        </w:rPr>
        <w:t>Molnár</w:t>
      </w:r>
      <w:proofErr w:type="spellEnd"/>
      <w:r w:rsidRPr="0020578C">
        <w:rPr>
          <w:rFonts w:ascii="Times New Roman" w:hAnsi="Times New Roman" w:cs="Times New Roman"/>
          <w:sz w:val="24"/>
          <w:szCs w:val="24"/>
        </w:rPr>
        <w:t xml:space="preserve">, Z., Hill, R., Chan, K.M., Baste, I.A., </w:t>
      </w:r>
      <w:proofErr w:type="spellStart"/>
      <w:r w:rsidRPr="0020578C">
        <w:rPr>
          <w:rFonts w:ascii="Times New Roman" w:hAnsi="Times New Roman" w:cs="Times New Roman"/>
          <w:sz w:val="24"/>
          <w:szCs w:val="24"/>
        </w:rPr>
        <w:t>Brauman</w:t>
      </w:r>
      <w:proofErr w:type="spellEnd"/>
      <w:r w:rsidRPr="0020578C">
        <w:rPr>
          <w:rFonts w:ascii="Times New Roman" w:hAnsi="Times New Roman" w:cs="Times New Roman"/>
          <w:sz w:val="24"/>
          <w:szCs w:val="24"/>
        </w:rPr>
        <w:t xml:space="preserve">, K.A. and </w:t>
      </w:r>
      <w:proofErr w:type="spellStart"/>
      <w:r w:rsidRPr="0020578C">
        <w:rPr>
          <w:rFonts w:ascii="Times New Roman" w:hAnsi="Times New Roman" w:cs="Times New Roman"/>
          <w:sz w:val="24"/>
          <w:szCs w:val="24"/>
        </w:rPr>
        <w:t>Polasky</w:t>
      </w:r>
      <w:proofErr w:type="spellEnd"/>
      <w:r w:rsidRPr="0020578C">
        <w:rPr>
          <w:rFonts w:ascii="Times New Roman" w:hAnsi="Times New Roman" w:cs="Times New Roman"/>
          <w:sz w:val="24"/>
          <w:szCs w:val="24"/>
        </w:rPr>
        <w:t xml:space="preserve">, S., 2018. Assessing nature's contributions to people. </w:t>
      </w:r>
      <w:r w:rsidRPr="0020578C">
        <w:rPr>
          <w:rFonts w:ascii="Times New Roman" w:hAnsi="Times New Roman" w:cs="Times New Roman"/>
          <w:i/>
          <w:iCs/>
          <w:sz w:val="24"/>
          <w:szCs w:val="24"/>
        </w:rPr>
        <w:t>Science</w:t>
      </w:r>
      <w:r w:rsidRPr="0020578C">
        <w:rPr>
          <w:rFonts w:ascii="Times New Roman" w:hAnsi="Times New Roman" w:cs="Times New Roman"/>
          <w:sz w:val="24"/>
          <w:szCs w:val="24"/>
        </w:rPr>
        <w:t xml:space="preserve">, </w:t>
      </w:r>
      <w:r w:rsidRPr="0020578C">
        <w:rPr>
          <w:rFonts w:ascii="Times New Roman" w:hAnsi="Times New Roman" w:cs="Times New Roman"/>
          <w:i/>
          <w:iCs/>
          <w:sz w:val="24"/>
          <w:szCs w:val="24"/>
        </w:rPr>
        <w:t>359</w:t>
      </w:r>
      <w:r w:rsidRPr="0020578C">
        <w:rPr>
          <w:rFonts w:ascii="Times New Roman" w:hAnsi="Times New Roman" w:cs="Times New Roman"/>
          <w:sz w:val="24"/>
          <w:szCs w:val="24"/>
        </w:rPr>
        <w:t>(6373), pp.270-272.</w:t>
      </w:r>
    </w:p>
    <w:p w14:paraId="41AA369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Pr>
          <w:rFonts w:ascii="Times New Roman" w:hAnsi="Times New Roman" w:cs="Times New Roman"/>
          <w:sz w:val="24"/>
          <w:szCs w:val="24"/>
        </w:rPr>
        <w:lastRenderedPageBreak/>
        <w:t xml:space="preserve">Dickie, I. and Neupauer, S. 2019. Natural Capital Accounts: nations and organisations, </w:t>
      </w:r>
      <w:r w:rsidRPr="00FB753B">
        <w:rPr>
          <w:rFonts w:ascii="Times New Roman" w:hAnsi="Times New Roman" w:cs="Times New Roman"/>
          <w:i/>
          <w:sz w:val="24"/>
          <w:szCs w:val="24"/>
        </w:rPr>
        <w:t>Journal of Environmental Economics and Policy</w:t>
      </w:r>
      <w:r>
        <w:rPr>
          <w:rFonts w:ascii="Times New Roman" w:hAnsi="Times New Roman" w:cs="Times New Roman"/>
          <w:sz w:val="24"/>
          <w:szCs w:val="24"/>
        </w:rPr>
        <w:t>, this issue – detailed TBC</w:t>
      </w:r>
    </w:p>
    <w:p w14:paraId="39FCB68A"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eftec</w:t>
      </w:r>
      <w:proofErr w:type="spellEnd"/>
      <w:r w:rsidRPr="00CF534C">
        <w:rPr>
          <w:rFonts w:ascii="Times New Roman" w:hAnsi="Times New Roman" w:cs="Times New Roman"/>
          <w:sz w:val="24"/>
          <w:szCs w:val="24"/>
        </w:rPr>
        <w:t xml:space="preserve"> and Cascade 2014. </w:t>
      </w:r>
      <w:r>
        <w:rPr>
          <w:rFonts w:ascii="Times New Roman" w:hAnsi="Times New Roman" w:cs="Times New Roman"/>
          <w:sz w:val="24"/>
          <w:szCs w:val="24"/>
        </w:rPr>
        <w:t>“</w:t>
      </w:r>
      <w:r w:rsidRPr="00CF534C">
        <w:rPr>
          <w:rFonts w:ascii="Times New Roman" w:hAnsi="Times New Roman" w:cs="Times New Roman"/>
          <w:sz w:val="24"/>
          <w:szCs w:val="24"/>
        </w:rPr>
        <w:t>Baseline evaluation of environmental appraisal and sustainable development guidance across government</w:t>
      </w:r>
      <w:r>
        <w:rPr>
          <w:rFonts w:ascii="Times New Roman" w:hAnsi="Times New Roman" w:cs="Times New Roman"/>
          <w:sz w:val="24"/>
          <w:szCs w:val="24"/>
        </w:rPr>
        <w:t>”</w:t>
      </w:r>
      <w:r w:rsidRPr="00CF534C">
        <w:rPr>
          <w:rFonts w:ascii="Times New Roman" w:hAnsi="Times New Roman" w:cs="Times New Roman"/>
          <w:sz w:val="24"/>
          <w:szCs w:val="24"/>
        </w:rPr>
        <w:t>. Defra.</w:t>
      </w:r>
    </w:p>
    <w:p w14:paraId="2EF39FC1" w14:textId="77777777" w:rsidR="00A44FB2" w:rsidRPr="00394A85" w:rsidRDefault="00A44FB2" w:rsidP="00AC61FB">
      <w:pPr>
        <w:spacing w:line="360" w:lineRule="auto"/>
        <w:ind w:left="709" w:hanging="709"/>
        <w:jc w:val="left"/>
        <w:rPr>
          <w:rFonts w:ascii="Times New Roman" w:hAnsi="Times New Roman" w:cs="Times New Roman"/>
          <w:sz w:val="24"/>
          <w:szCs w:val="24"/>
        </w:rPr>
      </w:pPr>
      <w:proofErr w:type="spellStart"/>
      <w:r>
        <w:rPr>
          <w:rFonts w:ascii="Times New Roman" w:hAnsi="Times New Roman" w:cs="Times New Roman"/>
          <w:sz w:val="24"/>
          <w:szCs w:val="24"/>
        </w:rPr>
        <w:t>e</w:t>
      </w:r>
      <w:r w:rsidRPr="00CF534C">
        <w:rPr>
          <w:rFonts w:ascii="Times New Roman" w:hAnsi="Times New Roman" w:cs="Times New Roman"/>
          <w:sz w:val="24"/>
          <w:szCs w:val="24"/>
        </w:rPr>
        <w:t>ftec</w:t>
      </w:r>
      <w:proofErr w:type="spellEnd"/>
      <w:r w:rsidRPr="00394A85">
        <w:rPr>
          <w:rFonts w:ascii="Times New Roman" w:hAnsi="Times New Roman" w:cs="Times New Roman"/>
          <w:sz w:val="24"/>
          <w:szCs w:val="24"/>
        </w:rPr>
        <w:t xml:space="preserve">. 2010. “Valuing environmental impacts: practical guidelines for the use of value transfer in policy and project appraisal”.  Report to Defra. </w:t>
      </w:r>
      <w:hyperlink r:id="rId29" w:history="1">
        <w:r w:rsidRPr="00394A85">
          <w:rPr>
            <w:rStyle w:val="Hyperlink"/>
            <w:rFonts w:ascii="Times New Roman" w:hAnsi="Times New Roman" w:cs="Times New Roman"/>
            <w:sz w:val="24"/>
            <w:szCs w:val="24"/>
          </w:rPr>
          <w:t>https://www.gov.uk/government/publications/valuing-environmental-impacts-guidelines-for-the-use-of-value-transfer</w:t>
        </w:r>
      </w:hyperlink>
      <w:r w:rsidRPr="00394A85">
        <w:rPr>
          <w:rFonts w:ascii="Times New Roman" w:hAnsi="Times New Roman" w:cs="Times New Roman"/>
          <w:sz w:val="24"/>
          <w:szCs w:val="24"/>
        </w:rPr>
        <w:t xml:space="preserve"> </w:t>
      </w:r>
    </w:p>
    <w:p w14:paraId="53447DDD" w14:textId="77777777" w:rsidR="00A44FB2" w:rsidRPr="00394A85" w:rsidRDefault="00A44FB2" w:rsidP="00AC61FB">
      <w:pPr>
        <w:spacing w:line="360" w:lineRule="auto"/>
        <w:ind w:left="709" w:hanging="709"/>
        <w:jc w:val="left"/>
        <w:rPr>
          <w:rFonts w:ascii="Times New Roman" w:hAnsi="Times New Roman" w:cs="Times New Roman"/>
          <w:sz w:val="24"/>
          <w:szCs w:val="24"/>
        </w:rPr>
      </w:pPr>
      <w:proofErr w:type="spellStart"/>
      <w:r w:rsidRPr="00394A85">
        <w:rPr>
          <w:rFonts w:ascii="Times New Roman" w:hAnsi="Times New Roman" w:cs="Times New Roman"/>
          <w:sz w:val="24"/>
          <w:szCs w:val="24"/>
        </w:rPr>
        <w:t>eftec</w:t>
      </w:r>
      <w:proofErr w:type="spellEnd"/>
      <w:r w:rsidRPr="00394A85">
        <w:rPr>
          <w:rFonts w:ascii="Times New Roman" w:hAnsi="Times New Roman" w:cs="Times New Roman"/>
          <w:sz w:val="24"/>
          <w:szCs w:val="24"/>
        </w:rPr>
        <w:t>. 2010b. “Benefits and costs of conserving biodiversity and ecosystem services”.  Final Report to the European Commission, DG Environment. ENV/07.0307/2009/553444/ETU/B2.</w:t>
      </w:r>
    </w:p>
    <w:p w14:paraId="059D5D75"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394A85">
        <w:rPr>
          <w:rFonts w:ascii="Times New Roman" w:hAnsi="Times New Roman" w:cs="Times New Roman"/>
          <w:sz w:val="24"/>
          <w:szCs w:val="24"/>
        </w:rPr>
        <w:t>eftec</w:t>
      </w:r>
      <w:proofErr w:type="spellEnd"/>
      <w:r w:rsidRPr="00394A85">
        <w:rPr>
          <w:rFonts w:ascii="Times New Roman" w:hAnsi="Times New Roman" w:cs="Times New Roman"/>
          <w:sz w:val="24"/>
          <w:szCs w:val="24"/>
        </w:rPr>
        <w:t>. 2010c. “Scoping</w:t>
      </w:r>
      <w:r w:rsidRPr="00CF534C">
        <w:rPr>
          <w:rFonts w:ascii="Times New Roman" w:hAnsi="Times New Roman" w:cs="Times New Roman"/>
          <w:sz w:val="24"/>
          <w:szCs w:val="24"/>
        </w:rPr>
        <w:t xml:space="preserve"> </w:t>
      </w:r>
      <w:r>
        <w:rPr>
          <w:rFonts w:ascii="Times New Roman" w:hAnsi="Times New Roman" w:cs="Times New Roman"/>
          <w:sz w:val="24"/>
          <w:szCs w:val="24"/>
        </w:rPr>
        <w:t>s</w:t>
      </w:r>
      <w:r w:rsidRPr="00CF534C">
        <w:rPr>
          <w:rFonts w:ascii="Times New Roman" w:hAnsi="Times New Roman" w:cs="Times New Roman"/>
          <w:sz w:val="24"/>
          <w:szCs w:val="24"/>
        </w:rPr>
        <w:t xml:space="preserve">tudy on the </w:t>
      </w:r>
      <w:r>
        <w:rPr>
          <w:rFonts w:ascii="Times New Roman" w:hAnsi="Times New Roman" w:cs="Times New Roman"/>
          <w:sz w:val="24"/>
          <w:szCs w:val="24"/>
        </w:rPr>
        <w:t>e</w:t>
      </w:r>
      <w:r w:rsidRPr="00CF534C">
        <w:rPr>
          <w:rFonts w:ascii="Times New Roman" w:hAnsi="Times New Roman" w:cs="Times New Roman"/>
          <w:sz w:val="24"/>
          <w:szCs w:val="24"/>
        </w:rPr>
        <w:t xml:space="preserve">conomic (or </w:t>
      </w:r>
      <w:r>
        <w:rPr>
          <w:rFonts w:ascii="Times New Roman" w:hAnsi="Times New Roman" w:cs="Times New Roman"/>
          <w:sz w:val="24"/>
          <w:szCs w:val="24"/>
        </w:rPr>
        <w:t>n</w:t>
      </w:r>
      <w:r w:rsidRPr="00CF534C">
        <w:rPr>
          <w:rFonts w:ascii="Times New Roman" w:hAnsi="Times New Roman" w:cs="Times New Roman"/>
          <w:sz w:val="24"/>
          <w:szCs w:val="24"/>
        </w:rPr>
        <w:t>on-</w:t>
      </w:r>
      <w:r>
        <w:rPr>
          <w:rFonts w:ascii="Times New Roman" w:hAnsi="Times New Roman" w:cs="Times New Roman"/>
          <w:sz w:val="24"/>
          <w:szCs w:val="24"/>
        </w:rPr>
        <w:t>m</w:t>
      </w:r>
      <w:r w:rsidRPr="00CF534C">
        <w:rPr>
          <w:rFonts w:ascii="Times New Roman" w:hAnsi="Times New Roman" w:cs="Times New Roman"/>
          <w:sz w:val="24"/>
          <w:szCs w:val="24"/>
        </w:rPr>
        <w:t xml:space="preserve">arket) </w:t>
      </w:r>
      <w:r>
        <w:rPr>
          <w:rFonts w:ascii="Times New Roman" w:hAnsi="Times New Roman" w:cs="Times New Roman"/>
          <w:sz w:val="24"/>
          <w:szCs w:val="24"/>
        </w:rPr>
        <w:t>v</w:t>
      </w:r>
      <w:r w:rsidRPr="00CF534C">
        <w:rPr>
          <w:rFonts w:ascii="Times New Roman" w:hAnsi="Times New Roman" w:cs="Times New Roman"/>
          <w:sz w:val="24"/>
          <w:szCs w:val="24"/>
        </w:rPr>
        <w:t xml:space="preserve">aluation </w:t>
      </w:r>
      <w:r>
        <w:rPr>
          <w:rFonts w:ascii="Times New Roman" w:hAnsi="Times New Roman" w:cs="Times New Roman"/>
          <w:sz w:val="24"/>
          <w:szCs w:val="24"/>
        </w:rPr>
        <w:t>i</w:t>
      </w:r>
      <w:r w:rsidRPr="00CF534C">
        <w:rPr>
          <w:rFonts w:ascii="Times New Roman" w:hAnsi="Times New Roman" w:cs="Times New Roman"/>
          <w:sz w:val="24"/>
          <w:szCs w:val="24"/>
        </w:rPr>
        <w:t xml:space="preserve">ssues and the </w:t>
      </w:r>
      <w:r>
        <w:rPr>
          <w:rFonts w:ascii="Times New Roman" w:hAnsi="Times New Roman" w:cs="Times New Roman"/>
          <w:sz w:val="24"/>
          <w:szCs w:val="24"/>
        </w:rPr>
        <w:t>i</w:t>
      </w:r>
      <w:r w:rsidRPr="00CF534C">
        <w:rPr>
          <w:rFonts w:ascii="Times New Roman" w:hAnsi="Times New Roman" w:cs="Times New Roman"/>
          <w:sz w:val="24"/>
          <w:szCs w:val="24"/>
        </w:rPr>
        <w:t>mplementation of the Water Framework Directive</w:t>
      </w:r>
      <w:r>
        <w:rPr>
          <w:rFonts w:ascii="Times New Roman" w:hAnsi="Times New Roman" w:cs="Times New Roman"/>
          <w:sz w:val="24"/>
          <w:szCs w:val="24"/>
        </w:rPr>
        <w:t>”</w:t>
      </w:r>
      <w:r w:rsidRPr="00CF534C">
        <w:rPr>
          <w:rFonts w:ascii="Times New Roman" w:hAnsi="Times New Roman" w:cs="Times New Roman"/>
          <w:sz w:val="24"/>
          <w:szCs w:val="24"/>
        </w:rPr>
        <w:t>.  Final report to the European Commission.  ENV.D.1/ETU/2009/0102rI</w:t>
      </w:r>
    </w:p>
    <w:p w14:paraId="011700A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EPA </w:t>
      </w:r>
      <w:r>
        <w:rPr>
          <w:rFonts w:ascii="Times New Roman" w:hAnsi="Times New Roman" w:cs="Times New Roman"/>
          <w:sz w:val="24"/>
          <w:szCs w:val="24"/>
        </w:rPr>
        <w:t>.</w:t>
      </w:r>
      <w:r w:rsidRPr="00CF534C">
        <w:rPr>
          <w:rFonts w:ascii="Times New Roman" w:hAnsi="Times New Roman" w:cs="Times New Roman"/>
          <w:sz w:val="24"/>
          <w:szCs w:val="24"/>
        </w:rPr>
        <w:t>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 xml:space="preserve">Guidelines for </w:t>
      </w:r>
      <w:r>
        <w:rPr>
          <w:rFonts w:ascii="Times New Roman" w:hAnsi="Times New Roman" w:cs="Times New Roman"/>
          <w:sz w:val="24"/>
          <w:szCs w:val="24"/>
        </w:rPr>
        <w:t>p</w:t>
      </w:r>
      <w:r w:rsidRPr="00CF534C">
        <w:rPr>
          <w:rFonts w:ascii="Times New Roman" w:hAnsi="Times New Roman" w:cs="Times New Roman"/>
          <w:sz w:val="24"/>
          <w:szCs w:val="24"/>
        </w:rPr>
        <w:t xml:space="preserve">reparing </w:t>
      </w:r>
      <w:r>
        <w:rPr>
          <w:rFonts w:ascii="Times New Roman" w:hAnsi="Times New Roman" w:cs="Times New Roman"/>
          <w:sz w:val="24"/>
          <w:szCs w:val="24"/>
        </w:rPr>
        <w:t>e</w:t>
      </w:r>
      <w:r w:rsidRPr="00CF534C">
        <w:rPr>
          <w:rFonts w:ascii="Times New Roman" w:hAnsi="Times New Roman" w:cs="Times New Roman"/>
          <w:sz w:val="24"/>
          <w:szCs w:val="24"/>
        </w:rPr>
        <w:t xml:space="preserve">conomic </w:t>
      </w:r>
      <w:r>
        <w:rPr>
          <w:rFonts w:ascii="Times New Roman" w:hAnsi="Times New Roman" w:cs="Times New Roman"/>
          <w:sz w:val="24"/>
          <w:szCs w:val="24"/>
        </w:rPr>
        <w:t>a</w:t>
      </w:r>
      <w:r w:rsidRPr="00CF534C">
        <w:rPr>
          <w:rFonts w:ascii="Times New Roman" w:hAnsi="Times New Roman" w:cs="Times New Roman"/>
          <w:sz w:val="24"/>
          <w:szCs w:val="24"/>
        </w:rPr>
        <w:t>nalyses</w:t>
      </w:r>
      <w:r>
        <w:rPr>
          <w:rFonts w:ascii="Times New Roman" w:hAnsi="Times New Roman" w:cs="Times New Roman"/>
          <w:sz w:val="24"/>
          <w:szCs w:val="24"/>
        </w:rPr>
        <w:t>”</w:t>
      </w:r>
      <w:r w:rsidRPr="00CF534C">
        <w:rPr>
          <w:rFonts w:ascii="Times New Roman" w:hAnsi="Times New Roman" w:cs="Times New Roman"/>
          <w:sz w:val="24"/>
          <w:szCs w:val="24"/>
        </w:rPr>
        <w:t xml:space="preserve"> </w:t>
      </w:r>
      <w:hyperlink r:id="rId30" w:history="1">
        <w:r w:rsidRPr="001C5DED">
          <w:rPr>
            <w:rStyle w:val="Hyperlink"/>
            <w:rFonts w:ascii="Times New Roman" w:hAnsi="Times New Roman" w:cs="Times New Roman"/>
            <w:sz w:val="24"/>
            <w:szCs w:val="24"/>
          </w:rPr>
          <w:t>https://www.epa.gov/environmental-economics/guidelines-preparing-economic-analyses</w:t>
        </w:r>
      </w:hyperlink>
      <w:r>
        <w:rPr>
          <w:rFonts w:ascii="Times New Roman" w:hAnsi="Times New Roman" w:cs="Times New Roman"/>
          <w:sz w:val="24"/>
          <w:szCs w:val="24"/>
        </w:rPr>
        <w:t xml:space="preserve"> </w:t>
      </w:r>
    </w:p>
    <w:p w14:paraId="6A802A5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European Commission</w:t>
      </w:r>
      <w:r>
        <w:rPr>
          <w:rFonts w:ascii="Times New Roman" w:hAnsi="Times New Roman" w:cs="Times New Roman"/>
          <w:sz w:val="24"/>
          <w:szCs w:val="24"/>
        </w:rPr>
        <w:t>.</w:t>
      </w:r>
      <w:r w:rsidRPr="00CF534C">
        <w:rPr>
          <w:rFonts w:ascii="Times New Roman" w:hAnsi="Times New Roman" w:cs="Times New Roman"/>
          <w:sz w:val="24"/>
          <w:szCs w:val="24"/>
        </w:rPr>
        <w:t xml:space="preserve"> 2015</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Guide to Cost-Benef</w:t>
      </w:r>
      <w:r>
        <w:rPr>
          <w:rFonts w:ascii="Times New Roman" w:hAnsi="Times New Roman" w:cs="Times New Roman"/>
          <w:sz w:val="24"/>
          <w:szCs w:val="24"/>
        </w:rPr>
        <w:t>i</w:t>
      </w:r>
      <w:r w:rsidRPr="00CF534C">
        <w:rPr>
          <w:rFonts w:ascii="Times New Roman" w:hAnsi="Times New Roman" w:cs="Times New Roman"/>
          <w:sz w:val="24"/>
          <w:szCs w:val="24"/>
        </w:rPr>
        <w:t>t Analysis of Investment Projects Economic appraisal tool for Cohesion Policy 2014-2020</w:t>
      </w:r>
      <w:r>
        <w:rPr>
          <w:rFonts w:ascii="Times New Roman" w:hAnsi="Times New Roman" w:cs="Times New Roman"/>
          <w:sz w:val="24"/>
          <w:szCs w:val="24"/>
        </w:rPr>
        <w:t>”</w:t>
      </w:r>
      <w:r w:rsidRPr="00CF534C">
        <w:rPr>
          <w:rFonts w:ascii="Times New Roman" w:hAnsi="Times New Roman" w:cs="Times New Roman"/>
          <w:sz w:val="24"/>
          <w:szCs w:val="24"/>
        </w:rPr>
        <w:t xml:space="preserve"> </w:t>
      </w:r>
      <w:hyperlink r:id="rId31" w:history="1">
        <w:r w:rsidRPr="001C5DED">
          <w:rPr>
            <w:rStyle w:val="Hyperlink"/>
            <w:rFonts w:ascii="Times New Roman" w:hAnsi="Times New Roman" w:cs="Times New Roman"/>
            <w:sz w:val="24"/>
            <w:szCs w:val="24"/>
          </w:rPr>
          <w:t>http://ec.europa.eu/regional_policy/sources/docgener/studies/pdf/cba_guide.pdf</w:t>
        </w:r>
      </w:hyperlink>
      <w:r>
        <w:rPr>
          <w:rFonts w:ascii="Times New Roman" w:hAnsi="Times New Roman" w:cs="Times New Roman"/>
          <w:sz w:val="24"/>
          <w:szCs w:val="24"/>
        </w:rPr>
        <w:t xml:space="preserve"> </w:t>
      </w:r>
    </w:p>
    <w:p w14:paraId="51E5C74A"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Faber, M</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2008. </w:t>
      </w:r>
      <w:r>
        <w:rPr>
          <w:rFonts w:ascii="Times New Roman" w:hAnsi="Times New Roman" w:cs="Times New Roman"/>
          <w:sz w:val="24"/>
          <w:szCs w:val="24"/>
        </w:rPr>
        <w:t>“</w:t>
      </w:r>
      <w:r w:rsidRPr="00CF534C">
        <w:rPr>
          <w:rFonts w:ascii="Times New Roman" w:hAnsi="Times New Roman" w:cs="Times New Roman"/>
          <w:sz w:val="24"/>
          <w:szCs w:val="24"/>
        </w:rPr>
        <w:t>How to be an ecological economist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Ecological Economics</w:t>
      </w:r>
      <w:r w:rsidRPr="00CF534C">
        <w:rPr>
          <w:rFonts w:ascii="Times New Roman" w:hAnsi="Times New Roman" w:cs="Times New Roman"/>
          <w:sz w:val="24"/>
          <w:szCs w:val="24"/>
        </w:rPr>
        <w:t xml:space="preserve"> 66(1):1-7.</w:t>
      </w:r>
    </w:p>
    <w:p w14:paraId="771B4C34"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r w:rsidRPr="00CF534C">
        <w:rPr>
          <w:rFonts w:ascii="Times New Roman" w:hAnsi="Times New Roman" w:cs="Times New Roman"/>
          <w:bCs/>
          <w:sz w:val="24"/>
          <w:szCs w:val="24"/>
        </w:rPr>
        <w:t xml:space="preserve">Faccioli, M., Hanley, N., Torres, C., </w:t>
      </w:r>
      <w:r>
        <w:rPr>
          <w:rFonts w:ascii="Times New Roman" w:hAnsi="Times New Roman" w:cs="Times New Roman"/>
          <w:bCs/>
          <w:sz w:val="24"/>
          <w:szCs w:val="24"/>
        </w:rPr>
        <w:t>and</w:t>
      </w:r>
      <w:r w:rsidRPr="00CF534C">
        <w:rPr>
          <w:rFonts w:ascii="Times New Roman" w:hAnsi="Times New Roman" w:cs="Times New Roman"/>
          <w:bCs/>
          <w:sz w:val="24"/>
          <w:szCs w:val="24"/>
        </w:rPr>
        <w:t xml:space="preserve"> Font, A.R. 2016. </w:t>
      </w:r>
      <w:r>
        <w:rPr>
          <w:rFonts w:ascii="Times New Roman" w:hAnsi="Times New Roman" w:cs="Times New Roman"/>
          <w:bCs/>
          <w:sz w:val="24"/>
          <w:szCs w:val="24"/>
        </w:rPr>
        <w:t>“</w:t>
      </w:r>
      <w:r w:rsidRPr="00CF534C">
        <w:rPr>
          <w:rFonts w:ascii="Times New Roman" w:hAnsi="Times New Roman" w:cs="Times New Roman"/>
          <w:bCs/>
          <w:sz w:val="24"/>
          <w:szCs w:val="24"/>
        </w:rPr>
        <w:t>Do we care about sustainability? An analysis of time sensitivity of social preferences under environmental time-persistent effects</w:t>
      </w:r>
      <w:r>
        <w:rPr>
          <w:rFonts w:ascii="Times New Roman" w:hAnsi="Times New Roman" w:cs="Times New Roman"/>
          <w:bCs/>
          <w:sz w:val="24"/>
          <w:szCs w:val="24"/>
        </w:rPr>
        <w: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 xml:space="preserve">Journal of </w:t>
      </w:r>
      <w:r>
        <w:rPr>
          <w:rFonts w:ascii="Times New Roman" w:hAnsi="Times New Roman" w:cs="Times New Roman"/>
          <w:bCs/>
          <w:i/>
          <w:iCs/>
          <w:sz w:val="24"/>
          <w:szCs w:val="24"/>
        </w:rPr>
        <w:t>E</w:t>
      </w:r>
      <w:r w:rsidRPr="00CF534C">
        <w:rPr>
          <w:rFonts w:ascii="Times New Roman" w:hAnsi="Times New Roman" w:cs="Times New Roman"/>
          <w:bCs/>
          <w:i/>
          <w:iCs/>
          <w:sz w:val="24"/>
          <w:szCs w:val="24"/>
        </w:rPr>
        <w:t xml:space="preserve">nvironmental </w:t>
      </w:r>
      <w:r>
        <w:rPr>
          <w:rFonts w:ascii="Times New Roman" w:hAnsi="Times New Roman" w:cs="Times New Roman"/>
          <w:bCs/>
          <w:i/>
          <w:iCs/>
          <w:sz w:val="24"/>
          <w:szCs w:val="24"/>
        </w:rPr>
        <w:t>M</w:t>
      </w:r>
      <w:r w:rsidRPr="00CF534C">
        <w:rPr>
          <w:rFonts w:ascii="Times New Roman" w:hAnsi="Times New Roman" w:cs="Times New Roman"/>
          <w:bCs/>
          <w:i/>
          <w:iCs/>
          <w:sz w:val="24"/>
          <w:szCs w:val="24"/>
        </w:rPr>
        <w:t>anagement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177</w:t>
      </w:r>
      <w:r w:rsidRPr="00CF534C">
        <w:rPr>
          <w:rFonts w:ascii="Times New Roman" w:hAnsi="Times New Roman" w:cs="Times New Roman"/>
          <w:bCs/>
          <w:sz w:val="24"/>
          <w:szCs w:val="24"/>
        </w:rPr>
        <w:t>, 356-364.</w:t>
      </w:r>
    </w:p>
    <w:p w14:paraId="6D475D6D" w14:textId="77777777" w:rsidR="00A44FB2" w:rsidRPr="00CF534C" w:rsidRDefault="00A44FB2" w:rsidP="00D23595">
      <w:pPr>
        <w:spacing w:line="360" w:lineRule="auto"/>
        <w:ind w:left="709" w:hanging="709"/>
        <w:jc w:val="left"/>
        <w:rPr>
          <w:rFonts w:ascii="Times New Roman" w:hAnsi="Times New Roman" w:cs="Times New Roman"/>
          <w:bCs/>
          <w:sz w:val="24"/>
          <w:szCs w:val="24"/>
        </w:rPr>
      </w:pPr>
      <w:r>
        <w:rPr>
          <w:rFonts w:ascii="Times New Roman" w:hAnsi="Times New Roman" w:cs="Times New Roman"/>
          <w:bCs/>
          <w:sz w:val="24"/>
          <w:szCs w:val="24"/>
        </w:rPr>
        <w:t xml:space="preserve">Faccioli, M., </w:t>
      </w:r>
      <w:proofErr w:type="spellStart"/>
      <w:r>
        <w:rPr>
          <w:rFonts w:ascii="Times New Roman" w:hAnsi="Times New Roman" w:cs="Times New Roman"/>
          <w:bCs/>
          <w:sz w:val="24"/>
          <w:szCs w:val="24"/>
        </w:rPr>
        <w:t>Kuhfuss</w:t>
      </w:r>
      <w:proofErr w:type="spellEnd"/>
      <w:r>
        <w:rPr>
          <w:rFonts w:ascii="Times New Roman" w:hAnsi="Times New Roman" w:cs="Times New Roman"/>
          <w:bCs/>
          <w:sz w:val="24"/>
          <w:szCs w:val="24"/>
        </w:rPr>
        <w:t xml:space="preserve">, L., and </w:t>
      </w:r>
      <w:proofErr w:type="spellStart"/>
      <w:r>
        <w:rPr>
          <w:rFonts w:ascii="Times New Roman" w:hAnsi="Times New Roman" w:cs="Times New Roman"/>
          <w:bCs/>
          <w:sz w:val="24"/>
          <w:szCs w:val="24"/>
        </w:rPr>
        <w:t>Czajkowski</w:t>
      </w:r>
      <w:proofErr w:type="spellEnd"/>
      <w:r>
        <w:rPr>
          <w:rFonts w:ascii="Times New Roman" w:hAnsi="Times New Roman" w:cs="Times New Roman"/>
          <w:bCs/>
          <w:sz w:val="24"/>
          <w:szCs w:val="24"/>
        </w:rPr>
        <w:t>, M. 2018. “</w:t>
      </w:r>
      <w:r w:rsidRPr="001546DC">
        <w:rPr>
          <w:rFonts w:ascii="Times New Roman" w:hAnsi="Times New Roman" w:cs="Times New Roman"/>
          <w:bCs/>
          <w:sz w:val="24"/>
          <w:szCs w:val="24"/>
        </w:rPr>
        <w:t>Stated Preferences for Conservation Policies Under Uncertainty: Insights on the Effect of Individuals’ Risk Attitudes in the Environmental Domain</w:t>
      </w:r>
      <w:r>
        <w:rPr>
          <w:rFonts w:ascii="Times New Roman" w:hAnsi="Times New Roman" w:cs="Times New Roman"/>
          <w:bCs/>
          <w:sz w:val="24"/>
          <w:szCs w:val="24"/>
        </w:rPr>
        <w:t>”</w:t>
      </w:r>
      <w:r w:rsidRPr="001546DC">
        <w:rPr>
          <w:rFonts w:ascii="Times New Roman" w:hAnsi="Times New Roman" w:cs="Times New Roman"/>
          <w:bCs/>
          <w:sz w:val="24"/>
          <w:szCs w:val="24"/>
        </w:rPr>
        <w:t>. </w:t>
      </w:r>
      <w:r w:rsidRPr="00DF45CD">
        <w:rPr>
          <w:rFonts w:ascii="Times New Roman" w:hAnsi="Times New Roman" w:cs="Times New Roman"/>
          <w:bCs/>
          <w:i/>
          <w:sz w:val="24"/>
          <w:szCs w:val="24"/>
        </w:rPr>
        <w:t>Environmental and Resource Economics,</w:t>
      </w:r>
      <w:r>
        <w:rPr>
          <w:rFonts w:ascii="Times New Roman" w:hAnsi="Times New Roman" w:cs="Times New Roman"/>
          <w:bCs/>
          <w:sz w:val="24"/>
          <w:szCs w:val="24"/>
        </w:rPr>
        <w:t xml:space="preserve"> </w:t>
      </w:r>
      <w:hyperlink r:id="rId32" w:history="1">
        <w:r w:rsidRPr="001546DC">
          <w:rPr>
            <w:rStyle w:val="Hyperlink"/>
            <w:rFonts w:ascii="Times New Roman" w:hAnsi="Times New Roman" w:cs="Times New Roman"/>
            <w:spacing w:val="4"/>
            <w:sz w:val="24"/>
            <w:szCs w:val="24"/>
            <w:shd w:val="clear" w:color="auto" w:fill="FCFCFC"/>
          </w:rPr>
          <w:t>https://doi.org/10.1007/s10640-018-0276-2</w:t>
        </w:r>
      </w:hyperlink>
    </w:p>
    <w:p w14:paraId="65D8063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Fifer S., Rose J., Greaves S. 2014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Hypothetical bias in stated choice experiments: Is it a problem? And if so, how do we deal with it?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Transportation Research Part A: Policy and Practice</w:t>
      </w:r>
      <w:r w:rsidRPr="00CF534C">
        <w:rPr>
          <w:rFonts w:ascii="Times New Roman" w:hAnsi="Times New Roman" w:cs="Times New Roman"/>
          <w:sz w:val="24"/>
          <w:szCs w:val="24"/>
        </w:rPr>
        <w:t>, 61, 164-177.</w:t>
      </w:r>
    </w:p>
    <w:p w14:paraId="2B739AA4" w14:textId="4572153D" w:rsidR="00A44FB2" w:rsidRDefault="00A44FB2" w:rsidP="00AC61FB">
      <w:pPr>
        <w:spacing w:line="360" w:lineRule="auto"/>
        <w:ind w:left="709" w:hanging="709"/>
        <w:jc w:val="left"/>
        <w:rPr>
          <w:rFonts w:ascii="Times New Roman" w:hAnsi="Times New Roman" w:cs="Times New Roman"/>
          <w:sz w:val="24"/>
          <w:szCs w:val="24"/>
        </w:rPr>
      </w:pPr>
      <w:r w:rsidRPr="00E808A1">
        <w:rPr>
          <w:rFonts w:ascii="Times New Roman" w:hAnsi="Times New Roman" w:cs="Times New Roman"/>
          <w:sz w:val="24"/>
          <w:szCs w:val="24"/>
        </w:rPr>
        <w:t xml:space="preserve">Fisher, B., Turner, R.K. and </w:t>
      </w:r>
      <w:proofErr w:type="spellStart"/>
      <w:r w:rsidRPr="00E808A1">
        <w:rPr>
          <w:rFonts w:ascii="Times New Roman" w:hAnsi="Times New Roman" w:cs="Times New Roman"/>
          <w:sz w:val="24"/>
          <w:szCs w:val="24"/>
        </w:rPr>
        <w:t>Morling</w:t>
      </w:r>
      <w:proofErr w:type="spellEnd"/>
      <w:r w:rsidRPr="00E808A1">
        <w:rPr>
          <w:rFonts w:ascii="Times New Roman" w:hAnsi="Times New Roman" w:cs="Times New Roman"/>
          <w:sz w:val="24"/>
          <w:szCs w:val="24"/>
        </w:rPr>
        <w:t xml:space="preserve">, P., 2009. Defining and classifying ecosystem services for decision making. </w:t>
      </w:r>
      <w:r w:rsidRPr="00E808A1">
        <w:rPr>
          <w:rFonts w:ascii="Times New Roman" w:hAnsi="Times New Roman" w:cs="Times New Roman"/>
          <w:i/>
          <w:iCs/>
          <w:sz w:val="24"/>
          <w:szCs w:val="24"/>
        </w:rPr>
        <w:t xml:space="preserve">Ecological </w:t>
      </w:r>
      <w:r w:rsidR="00DF45CD">
        <w:rPr>
          <w:rFonts w:ascii="Times New Roman" w:hAnsi="Times New Roman" w:cs="Times New Roman"/>
          <w:i/>
          <w:iCs/>
          <w:sz w:val="24"/>
          <w:szCs w:val="24"/>
        </w:rPr>
        <w:t>E</w:t>
      </w:r>
      <w:r w:rsidRPr="00E808A1">
        <w:rPr>
          <w:rFonts w:ascii="Times New Roman" w:hAnsi="Times New Roman" w:cs="Times New Roman"/>
          <w:i/>
          <w:iCs/>
          <w:sz w:val="24"/>
          <w:szCs w:val="24"/>
        </w:rPr>
        <w:t>conomics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68</w:t>
      </w:r>
      <w:r w:rsidRPr="00E808A1">
        <w:rPr>
          <w:rFonts w:ascii="Times New Roman" w:hAnsi="Times New Roman" w:cs="Times New Roman"/>
          <w:sz w:val="24"/>
          <w:szCs w:val="24"/>
        </w:rPr>
        <w:t>(3), pp.643-653.</w:t>
      </w:r>
    </w:p>
    <w:p w14:paraId="0D004891" w14:textId="77777777"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Flyvbjerg</w:t>
      </w:r>
      <w:proofErr w:type="spellEnd"/>
      <w:r w:rsidRPr="00CF534C">
        <w:rPr>
          <w:rFonts w:ascii="Times New Roman" w:hAnsi="Times New Roman" w:cs="Times New Roman"/>
          <w:sz w:val="24"/>
          <w:szCs w:val="24"/>
        </w:rPr>
        <w:t xml:space="preserve">, B. 2009. </w:t>
      </w:r>
      <w:r>
        <w:rPr>
          <w:rFonts w:ascii="Times New Roman" w:hAnsi="Times New Roman" w:cs="Times New Roman"/>
          <w:sz w:val="24"/>
          <w:szCs w:val="24"/>
        </w:rPr>
        <w:t>“</w:t>
      </w:r>
      <w:r w:rsidRPr="00CF534C">
        <w:rPr>
          <w:rFonts w:ascii="Times New Roman" w:hAnsi="Times New Roman" w:cs="Times New Roman"/>
          <w:sz w:val="24"/>
          <w:szCs w:val="24"/>
        </w:rPr>
        <w:t xml:space="preserve">Survival of the </w:t>
      </w:r>
      <w:proofErr w:type="spellStart"/>
      <w:r w:rsidRPr="00CF534C">
        <w:rPr>
          <w:rFonts w:ascii="Times New Roman" w:hAnsi="Times New Roman" w:cs="Times New Roman"/>
          <w:sz w:val="24"/>
          <w:szCs w:val="24"/>
        </w:rPr>
        <w:t>unfittest</w:t>
      </w:r>
      <w:proofErr w:type="spellEnd"/>
      <w:r w:rsidRPr="00CF534C">
        <w:rPr>
          <w:rFonts w:ascii="Times New Roman" w:hAnsi="Times New Roman" w:cs="Times New Roman"/>
          <w:sz w:val="24"/>
          <w:szCs w:val="24"/>
        </w:rPr>
        <w:t>: why the worst infrastructure gets built — and what we can do about it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Oxford Review of Economic Policy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25</w:t>
      </w:r>
      <w:r w:rsidRPr="00CF534C">
        <w:rPr>
          <w:rFonts w:ascii="Times New Roman" w:hAnsi="Times New Roman" w:cs="Times New Roman"/>
          <w:sz w:val="24"/>
          <w:szCs w:val="24"/>
        </w:rPr>
        <w:t>(3), 344–367.</w:t>
      </w:r>
    </w:p>
    <w:p w14:paraId="5EECA4FC" w14:textId="43B43967"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Freeman, A. M. 1981. Hedonic prices, property values and measuring environmental benefits: a survey of the issues. In </w:t>
      </w:r>
      <w:r w:rsidRPr="00A44FB2">
        <w:rPr>
          <w:rFonts w:ascii="Times New Roman" w:hAnsi="Times New Roman" w:cs="Times New Roman"/>
          <w:i/>
          <w:iCs/>
          <w:sz w:val="24"/>
          <w:szCs w:val="24"/>
        </w:rPr>
        <w:t xml:space="preserve">Measurement in </w:t>
      </w:r>
      <w:r w:rsidR="00DF45CD">
        <w:rPr>
          <w:rFonts w:ascii="Times New Roman" w:hAnsi="Times New Roman" w:cs="Times New Roman"/>
          <w:i/>
          <w:iCs/>
          <w:sz w:val="24"/>
          <w:szCs w:val="24"/>
        </w:rPr>
        <w:t>P</w:t>
      </w:r>
      <w:r w:rsidRPr="00A44FB2">
        <w:rPr>
          <w:rFonts w:ascii="Times New Roman" w:hAnsi="Times New Roman" w:cs="Times New Roman"/>
          <w:i/>
          <w:iCs/>
          <w:sz w:val="24"/>
          <w:szCs w:val="24"/>
        </w:rPr>
        <w:t xml:space="preserve">ublic </w:t>
      </w:r>
      <w:r w:rsidR="00DF45CD">
        <w:rPr>
          <w:rFonts w:ascii="Times New Roman" w:hAnsi="Times New Roman" w:cs="Times New Roman"/>
          <w:i/>
          <w:iCs/>
          <w:sz w:val="24"/>
          <w:szCs w:val="24"/>
        </w:rPr>
        <w:t>C</w:t>
      </w:r>
      <w:r w:rsidRPr="00A44FB2">
        <w:rPr>
          <w:rFonts w:ascii="Times New Roman" w:hAnsi="Times New Roman" w:cs="Times New Roman"/>
          <w:i/>
          <w:iCs/>
          <w:sz w:val="24"/>
          <w:szCs w:val="24"/>
        </w:rPr>
        <w:t>hoice</w:t>
      </w:r>
      <w:r w:rsidRPr="00A44FB2">
        <w:rPr>
          <w:rFonts w:ascii="Times New Roman" w:hAnsi="Times New Roman" w:cs="Times New Roman"/>
          <w:sz w:val="24"/>
          <w:szCs w:val="24"/>
        </w:rPr>
        <w:t xml:space="preserve"> (pp. 13-32). Palgrave Macmillan, London.</w:t>
      </w:r>
    </w:p>
    <w:p w14:paraId="37824E3C" w14:textId="795A939E"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Friedman, M 1953</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00DF45CD">
        <w:rPr>
          <w:rFonts w:ascii="Times New Roman" w:hAnsi="Times New Roman" w:cs="Times New Roman"/>
          <w:sz w:val="24"/>
          <w:szCs w:val="24"/>
        </w:rPr>
        <w:t>“</w:t>
      </w:r>
      <w:r w:rsidRPr="00DF45CD">
        <w:rPr>
          <w:rFonts w:ascii="Times New Roman" w:hAnsi="Times New Roman" w:cs="Times New Roman"/>
          <w:sz w:val="24"/>
          <w:szCs w:val="24"/>
        </w:rPr>
        <w:t>The methodology of positive economics</w:t>
      </w:r>
      <w:r w:rsidR="00DF45CD">
        <w:rPr>
          <w:rFonts w:ascii="Times New Roman" w:hAnsi="Times New Roman" w:cs="Times New Roman"/>
          <w:sz w:val="24"/>
          <w:szCs w:val="24"/>
        </w:rPr>
        <w:t>”</w:t>
      </w:r>
      <w:r w:rsidRPr="00FD0120">
        <w:rPr>
          <w:rFonts w:ascii="Times New Roman" w:hAnsi="Times New Roman" w:cs="Times New Roman"/>
          <w:i/>
          <w:sz w:val="24"/>
          <w:szCs w:val="24"/>
        </w:rPr>
        <w:t>.  In Essays in Positive Economics</w:t>
      </w:r>
      <w:r w:rsidRPr="00CF534C">
        <w:rPr>
          <w:rFonts w:ascii="Times New Roman" w:hAnsi="Times New Roman" w:cs="Times New Roman"/>
          <w:sz w:val="24"/>
          <w:szCs w:val="24"/>
        </w:rPr>
        <w:t>, Chicago Press.</w:t>
      </w:r>
    </w:p>
    <w:p w14:paraId="1D0022D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Gómez-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E. and D.N. Barton</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2013. "Classifying and valuing ecosystem services for urban planning." </w:t>
      </w:r>
      <w:r w:rsidRPr="00FD0120">
        <w:rPr>
          <w:rFonts w:ascii="Times New Roman" w:hAnsi="Times New Roman" w:cs="Times New Roman"/>
          <w:i/>
          <w:sz w:val="24"/>
          <w:szCs w:val="24"/>
        </w:rPr>
        <w:t>Ecological Economics</w:t>
      </w:r>
      <w:r w:rsidRPr="00CF534C">
        <w:rPr>
          <w:rFonts w:ascii="Times New Roman" w:hAnsi="Times New Roman" w:cs="Times New Roman"/>
          <w:sz w:val="24"/>
          <w:szCs w:val="24"/>
        </w:rPr>
        <w:t xml:space="preserve"> 86: 235-245.</w:t>
      </w:r>
    </w:p>
    <w:p w14:paraId="2945AA8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Gómez-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xml:space="preserve">, E., De Groot, R., Lomas, P.L., </w:t>
      </w:r>
      <w:r>
        <w:rPr>
          <w:rFonts w:ascii="Times New Roman" w:hAnsi="Times New Roman" w:cs="Times New Roman"/>
          <w:sz w:val="24"/>
          <w:szCs w:val="24"/>
        </w:rPr>
        <w:t>and</w:t>
      </w:r>
      <w:r w:rsidRPr="00CF534C">
        <w:rPr>
          <w:rFonts w:ascii="Times New Roman" w:hAnsi="Times New Roman" w:cs="Times New Roman"/>
          <w:sz w:val="24"/>
          <w:szCs w:val="24"/>
        </w:rPr>
        <w:t xml:space="preserve"> Montes, C. 2010. </w:t>
      </w:r>
      <w:r>
        <w:rPr>
          <w:rFonts w:ascii="Times New Roman" w:hAnsi="Times New Roman" w:cs="Times New Roman"/>
          <w:sz w:val="24"/>
          <w:szCs w:val="24"/>
        </w:rPr>
        <w:t>“</w:t>
      </w:r>
      <w:r w:rsidRPr="00CF534C">
        <w:rPr>
          <w:rFonts w:ascii="Times New Roman" w:hAnsi="Times New Roman" w:cs="Times New Roman"/>
          <w:sz w:val="24"/>
          <w:szCs w:val="24"/>
        </w:rPr>
        <w:t>The history of ecosystem services in economic theory and practice: from early notions to markets and payment schemes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69</w:t>
      </w:r>
      <w:r w:rsidRPr="00CF534C">
        <w:rPr>
          <w:rFonts w:ascii="Times New Roman" w:hAnsi="Times New Roman" w:cs="Times New Roman"/>
          <w:sz w:val="24"/>
          <w:szCs w:val="24"/>
        </w:rPr>
        <w:t>(6), 1209-1218.</w:t>
      </w:r>
    </w:p>
    <w:p w14:paraId="70AB2899"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Groffman</w:t>
      </w:r>
      <w:proofErr w:type="spellEnd"/>
      <w:r w:rsidRPr="00CF534C">
        <w:rPr>
          <w:rFonts w:ascii="Times New Roman" w:hAnsi="Times New Roman" w:cs="Times New Roman"/>
          <w:sz w:val="24"/>
          <w:szCs w:val="24"/>
        </w:rPr>
        <w:t xml:space="preserve">, P.M., Baron, J.S., ...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Poff</w:t>
      </w:r>
      <w:proofErr w:type="spellEnd"/>
      <w:r w:rsidRPr="00CF534C">
        <w:rPr>
          <w:rFonts w:ascii="Times New Roman" w:hAnsi="Times New Roman" w:cs="Times New Roman"/>
          <w:sz w:val="24"/>
          <w:szCs w:val="24"/>
        </w:rPr>
        <w:t xml:space="preserve">, N.L. 2006. </w:t>
      </w:r>
      <w:r>
        <w:rPr>
          <w:rFonts w:ascii="Times New Roman" w:hAnsi="Times New Roman" w:cs="Times New Roman"/>
          <w:sz w:val="24"/>
          <w:szCs w:val="24"/>
        </w:rPr>
        <w:t>“</w:t>
      </w:r>
      <w:r w:rsidRPr="00CF534C">
        <w:rPr>
          <w:rFonts w:ascii="Times New Roman" w:hAnsi="Times New Roman" w:cs="Times New Roman"/>
          <w:sz w:val="24"/>
          <w:szCs w:val="24"/>
        </w:rPr>
        <w:t>Ecological thresholds: the key to successful environmental management or an important concept with no practical application?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Ecosystems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9</w:t>
      </w:r>
      <w:r w:rsidRPr="00CF534C">
        <w:rPr>
          <w:rFonts w:ascii="Times New Roman" w:hAnsi="Times New Roman" w:cs="Times New Roman"/>
          <w:sz w:val="24"/>
          <w:szCs w:val="24"/>
        </w:rPr>
        <w:t>(1), 1-13.</w:t>
      </w:r>
    </w:p>
    <w:p w14:paraId="71415A95"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E808A1">
        <w:rPr>
          <w:rFonts w:ascii="Times New Roman" w:hAnsi="Times New Roman" w:cs="Times New Roman"/>
          <w:sz w:val="24"/>
          <w:szCs w:val="24"/>
        </w:rPr>
        <w:t>Guerry</w:t>
      </w:r>
      <w:proofErr w:type="spellEnd"/>
      <w:r w:rsidRPr="00E808A1">
        <w:rPr>
          <w:rFonts w:ascii="Times New Roman" w:hAnsi="Times New Roman" w:cs="Times New Roman"/>
          <w:sz w:val="24"/>
          <w:szCs w:val="24"/>
        </w:rPr>
        <w:t xml:space="preserve">, A.D., </w:t>
      </w:r>
      <w:proofErr w:type="spellStart"/>
      <w:r w:rsidRPr="00E808A1">
        <w:rPr>
          <w:rFonts w:ascii="Times New Roman" w:hAnsi="Times New Roman" w:cs="Times New Roman"/>
          <w:sz w:val="24"/>
          <w:szCs w:val="24"/>
        </w:rPr>
        <w:t>Polasky</w:t>
      </w:r>
      <w:proofErr w:type="spellEnd"/>
      <w:r w:rsidRPr="00E808A1">
        <w:rPr>
          <w:rFonts w:ascii="Times New Roman" w:hAnsi="Times New Roman" w:cs="Times New Roman"/>
          <w:sz w:val="24"/>
          <w:szCs w:val="24"/>
        </w:rPr>
        <w:t xml:space="preserve">, S., Lubchenco, J., Chaplin-Kramer, R., Daily, G.C., Griffin, R., Ruckelshaus, M., Bateman, I.J., </w:t>
      </w:r>
      <w:proofErr w:type="spellStart"/>
      <w:r w:rsidRPr="00E808A1">
        <w:rPr>
          <w:rFonts w:ascii="Times New Roman" w:hAnsi="Times New Roman" w:cs="Times New Roman"/>
          <w:sz w:val="24"/>
          <w:szCs w:val="24"/>
        </w:rPr>
        <w:t>Duraiappah</w:t>
      </w:r>
      <w:proofErr w:type="spellEnd"/>
      <w:r w:rsidRPr="00E808A1">
        <w:rPr>
          <w:rFonts w:ascii="Times New Roman" w:hAnsi="Times New Roman" w:cs="Times New Roman"/>
          <w:sz w:val="24"/>
          <w:szCs w:val="24"/>
        </w:rPr>
        <w:t xml:space="preserve">, A., </w:t>
      </w:r>
      <w:proofErr w:type="spellStart"/>
      <w:r w:rsidRPr="00E808A1">
        <w:rPr>
          <w:rFonts w:ascii="Times New Roman" w:hAnsi="Times New Roman" w:cs="Times New Roman"/>
          <w:sz w:val="24"/>
          <w:szCs w:val="24"/>
        </w:rPr>
        <w:t>Elmqvist</w:t>
      </w:r>
      <w:proofErr w:type="spellEnd"/>
      <w:r w:rsidRPr="00E808A1">
        <w:rPr>
          <w:rFonts w:ascii="Times New Roman" w:hAnsi="Times New Roman" w:cs="Times New Roman"/>
          <w:sz w:val="24"/>
          <w:szCs w:val="24"/>
        </w:rPr>
        <w:t xml:space="preserve">, T. and Feldman, M.W., 2015. Natural capital and ecosystem services informing decisions: From promise to practice. </w:t>
      </w:r>
      <w:r w:rsidRPr="00E808A1">
        <w:rPr>
          <w:rFonts w:ascii="Times New Roman" w:hAnsi="Times New Roman" w:cs="Times New Roman"/>
          <w:i/>
          <w:iCs/>
          <w:sz w:val="24"/>
          <w:szCs w:val="24"/>
        </w:rPr>
        <w:t>Proceedings of the National Academy of Sciences</w:t>
      </w:r>
      <w:r w:rsidRPr="00E808A1">
        <w:rPr>
          <w:rFonts w:ascii="Times New Roman" w:hAnsi="Times New Roman" w:cs="Times New Roman"/>
          <w:sz w:val="24"/>
          <w:szCs w:val="24"/>
        </w:rPr>
        <w:t xml:space="preserve">, </w:t>
      </w:r>
      <w:r w:rsidRPr="00E808A1">
        <w:rPr>
          <w:rFonts w:ascii="Times New Roman" w:hAnsi="Times New Roman" w:cs="Times New Roman"/>
          <w:i/>
          <w:iCs/>
          <w:sz w:val="24"/>
          <w:szCs w:val="24"/>
        </w:rPr>
        <w:t>112</w:t>
      </w:r>
      <w:r w:rsidRPr="00E808A1">
        <w:rPr>
          <w:rFonts w:ascii="Times New Roman" w:hAnsi="Times New Roman" w:cs="Times New Roman"/>
          <w:sz w:val="24"/>
          <w:szCs w:val="24"/>
        </w:rPr>
        <w:t>(24), pp.7348-7355</w:t>
      </w:r>
    </w:p>
    <w:p w14:paraId="733D00A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Gum R.L., </w:t>
      </w:r>
      <w:r>
        <w:rPr>
          <w:rFonts w:ascii="Times New Roman" w:hAnsi="Times New Roman" w:cs="Times New Roman"/>
          <w:sz w:val="24"/>
          <w:szCs w:val="24"/>
        </w:rPr>
        <w:t>and</w:t>
      </w:r>
      <w:r w:rsidRPr="00CF534C">
        <w:rPr>
          <w:rFonts w:ascii="Times New Roman" w:hAnsi="Times New Roman" w:cs="Times New Roman"/>
          <w:sz w:val="24"/>
          <w:szCs w:val="24"/>
        </w:rPr>
        <w:t xml:space="preserve"> Martin W.E. 1975</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Problems and Solutions in Estimating the Demand for and Value of Rural Outdoor Recreation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American Journal of Agricultural Economics</w:t>
      </w:r>
      <w:r w:rsidRPr="00CF534C">
        <w:rPr>
          <w:rFonts w:ascii="Times New Roman" w:hAnsi="Times New Roman" w:cs="Times New Roman"/>
          <w:sz w:val="24"/>
          <w:szCs w:val="24"/>
        </w:rPr>
        <w:t>, 57, 558-566.</w:t>
      </w:r>
    </w:p>
    <w:p w14:paraId="064E4675" w14:textId="2DF6920A" w:rsidR="00A44FB2" w:rsidRPr="00340D37" w:rsidRDefault="00A44FB2" w:rsidP="00340D37">
      <w:pPr>
        <w:ind w:left="709" w:hanging="709"/>
        <w:rPr>
          <w:rFonts w:ascii="Times New Roman" w:hAnsi="Times New Roman" w:cs="Times New Roman"/>
          <w:sz w:val="24"/>
        </w:rPr>
      </w:pPr>
      <w:proofErr w:type="spellStart"/>
      <w:r w:rsidRPr="00340D37">
        <w:rPr>
          <w:rFonts w:ascii="Times New Roman" w:hAnsi="Times New Roman" w:cs="Times New Roman"/>
          <w:sz w:val="24"/>
        </w:rPr>
        <w:lastRenderedPageBreak/>
        <w:t>Hanemann</w:t>
      </w:r>
      <w:proofErr w:type="spellEnd"/>
      <w:r w:rsidRPr="00340D37">
        <w:rPr>
          <w:rFonts w:ascii="Times New Roman" w:hAnsi="Times New Roman" w:cs="Times New Roman"/>
          <w:sz w:val="24"/>
        </w:rPr>
        <w:t xml:space="preserve"> W.M. 1991. “Willingness to pay and willingness to accept: How much can they differ?” </w:t>
      </w:r>
      <w:r w:rsidRPr="00340D37">
        <w:rPr>
          <w:rFonts w:ascii="Times New Roman" w:hAnsi="Times New Roman" w:cs="Times New Roman"/>
          <w:i/>
          <w:sz w:val="24"/>
        </w:rPr>
        <w:t>The American Economic Review</w:t>
      </w:r>
      <w:r w:rsidRPr="00340D37">
        <w:rPr>
          <w:rFonts w:ascii="Times New Roman" w:hAnsi="Times New Roman" w:cs="Times New Roman"/>
          <w:sz w:val="24"/>
        </w:rPr>
        <w:t>, 81, 635-647.</w:t>
      </w:r>
    </w:p>
    <w:p w14:paraId="03F1B6DF"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Hanley N., Wright R.E.,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Adamowicz</w:t>
      </w:r>
      <w:proofErr w:type="spellEnd"/>
      <w:r w:rsidRPr="00CF534C">
        <w:rPr>
          <w:rFonts w:ascii="Times New Roman" w:hAnsi="Times New Roman" w:cs="Times New Roman"/>
          <w:sz w:val="24"/>
          <w:szCs w:val="24"/>
        </w:rPr>
        <w:t xml:space="preserve"> V. 1998</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Using choice experiments to value the environment</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xml:space="preserve"> 11(3-4), 413-428.</w:t>
      </w:r>
    </w:p>
    <w:p w14:paraId="6B013D9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Hausman J. 2012</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Contingent valuation: From dubious to hopeless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Journal of Economic Perspectives</w:t>
      </w:r>
      <w:r w:rsidRPr="00CF534C">
        <w:rPr>
          <w:rFonts w:ascii="Times New Roman" w:hAnsi="Times New Roman" w:cs="Times New Roman"/>
          <w:sz w:val="24"/>
          <w:szCs w:val="24"/>
        </w:rPr>
        <w:t>, 26, 43-56.</w:t>
      </w:r>
    </w:p>
    <w:p w14:paraId="29A5772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Heal, G.M. </w:t>
      </w:r>
      <w:r>
        <w:rPr>
          <w:rFonts w:ascii="Times New Roman" w:hAnsi="Times New Roman" w:cs="Times New Roman"/>
          <w:sz w:val="24"/>
          <w:szCs w:val="24"/>
        </w:rPr>
        <w:t>and</w:t>
      </w:r>
      <w:r w:rsidRPr="00CF534C">
        <w:rPr>
          <w:rFonts w:ascii="Times New Roman" w:hAnsi="Times New Roman" w:cs="Times New Roman"/>
          <w:sz w:val="24"/>
          <w:szCs w:val="24"/>
        </w:rPr>
        <w:t xml:space="preserve"> Millner, A.</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2014. </w:t>
      </w:r>
      <w:r>
        <w:rPr>
          <w:rFonts w:ascii="Times New Roman" w:hAnsi="Times New Roman" w:cs="Times New Roman"/>
          <w:sz w:val="24"/>
          <w:szCs w:val="24"/>
        </w:rPr>
        <w:t>“</w:t>
      </w:r>
      <w:r w:rsidRPr="00CF534C">
        <w:rPr>
          <w:rFonts w:ascii="Times New Roman" w:hAnsi="Times New Roman" w:cs="Times New Roman"/>
          <w:sz w:val="24"/>
          <w:szCs w:val="24"/>
        </w:rPr>
        <w:t>Agreeing to disagree on climate policy</w:t>
      </w:r>
      <w:r>
        <w:rPr>
          <w:rFonts w:ascii="Times New Roman" w:hAnsi="Times New Roman" w:cs="Times New Roman"/>
          <w:sz w:val="24"/>
          <w:szCs w:val="24"/>
        </w:rPr>
        <w:t>”</w:t>
      </w:r>
      <w:r w:rsidRPr="00CF534C">
        <w:rPr>
          <w:rFonts w:ascii="Times New Roman" w:hAnsi="Times New Roman" w:cs="Times New Roman"/>
          <w:sz w:val="24"/>
          <w:szCs w:val="24"/>
        </w:rPr>
        <w:t>. PNAS 2014, 111:10, 3695-3698</w:t>
      </w:r>
    </w:p>
    <w:p w14:paraId="4BD8887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Hicks J.R. 1943</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four consumer's surpluses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Review of Economic Studies</w:t>
      </w:r>
      <w:r w:rsidRPr="00CF534C">
        <w:rPr>
          <w:rFonts w:ascii="Times New Roman" w:hAnsi="Times New Roman" w:cs="Times New Roman"/>
          <w:sz w:val="24"/>
          <w:szCs w:val="24"/>
        </w:rPr>
        <w:t>, 11, 31-41.</w:t>
      </w:r>
    </w:p>
    <w:p w14:paraId="4CF7A4F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Hicks, J.R. 1939. </w:t>
      </w:r>
      <w:r>
        <w:rPr>
          <w:rFonts w:ascii="Times New Roman" w:hAnsi="Times New Roman" w:cs="Times New Roman"/>
          <w:sz w:val="24"/>
          <w:szCs w:val="24"/>
        </w:rPr>
        <w:t>“</w:t>
      </w:r>
      <w:r w:rsidRPr="00CF534C">
        <w:rPr>
          <w:rFonts w:ascii="Times New Roman" w:hAnsi="Times New Roman" w:cs="Times New Roman"/>
          <w:sz w:val="24"/>
          <w:szCs w:val="24"/>
        </w:rPr>
        <w:t>The foundations of welfare economics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The Economic Journal</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49</w:t>
      </w:r>
      <w:r w:rsidRPr="00CF534C">
        <w:rPr>
          <w:rFonts w:ascii="Times New Roman" w:hAnsi="Times New Roman" w:cs="Times New Roman"/>
          <w:sz w:val="24"/>
          <w:szCs w:val="24"/>
        </w:rPr>
        <w:t>(196), 696-712.</w:t>
      </w:r>
    </w:p>
    <w:p w14:paraId="5380042C" w14:textId="4A6D2E7A"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Hite, D., </w:t>
      </w:r>
      <w:proofErr w:type="spellStart"/>
      <w:r w:rsidRPr="00A44FB2">
        <w:rPr>
          <w:rFonts w:ascii="Times New Roman" w:hAnsi="Times New Roman" w:cs="Times New Roman"/>
          <w:sz w:val="24"/>
          <w:szCs w:val="24"/>
        </w:rPr>
        <w:t>Chern</w:t>
      </w:r>
      <w:proofErr w:type="spellEnd"/>
      <w:r w:rsidRPr="00A44FB2">
        <w:rPr>
          <w:rFonts w:ascii="Times New Roman" w:hAnsi="Times New Roman" w:cs="Times New Roman"/>
          <w:sz w:val="24"/>
          <w:szCs w:val="24"/>
        </w:rPr>
        <w:t xml:space="preserve">, W., </w:t>
      </w:r>
      <w:proofErr w:type="spellStart"/>
      <w:r w:rsidRPr="00A44FB2">
        <w:rPr>
          <w:rFonts w:ascii="Times New Roman" w:hAnsi="Times New Roman" w:cs="Times New Roman"/>
          <w:sz w:val="24"/>
          <w:szCs w:val="24"/>
        </w:rPr>
        <w:t>Hitzhusen</w:t>
      </w:r>
      <w:proofErr w:type="spellEnd"/>
      <w:r w:rsidRPr="00A44FB2">
        <w:rPr>
          <w:rFonts w:ascii="Times New Roman" w:hAnsi="Times New Roman" w:cs="Times New Roman"/>
          <w:sz w:val="24"/>
          <w:szCs w:val="24"/>
        </w:rPr>
        <w:t xml:space="preserve">, F., and Randall, A. 2001. Property-value impacts of an environmental </w:t>
      </w:r>
      <w:proofErr w:type="spellStart"/>
      <w:r w:rsidRPr="00A44FB2">
        <w:rPr>
          <w:rFonts w:ascii="Times New Roman" w:hAnsi="Times New Roman" w:cs="Times New Roman"/>
          <w:sz w:val="24"/>
          <w:szCs w:val="24"/>
        </w:rPr>
        <w:t>disamenity</w:t>
      </w:r>
      <w:proofErr w:type="spellEnd"/>
      <w:r w:rsidRPr="00A44FB2">
        <w:rPr>
          <w:rFonts w:ascii="Times New Roman" w:hAnsi="Times New Roman" w:cs="Times New Roman"/>
          <w:sz w:val="24"/>
          <w:szCs w:val="24"/>
        </w:rPr>
        <w:t xml:space="preserve">: the case of landfills. </w:t>
      </w:r>
      <w:r w:rsidRPr="00A44FB2">
        <w:rPr>
          <w:rFonts w:ascii="Times New Roman" w:hAnsi="Times New Roman" w:cs="Times New Roman"/>
          <w:i/>
          <w:iCs/>
          <w:sz w:val="24"/>
          <w:szCs w:val="24"/>
        </w:rPr>
        <w:t>The Journal of Real Estate Finance and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22</w:t>
      </w:r>
      <w:r w:rsidRPr="00A44FB2">
        <w:rPr>
          <w:rFonts w:ascii="Times New Roman" w:hAnsi="Times New Roman" w:cs="Times New Roman"/>
          <w:sz w:val="24"/>
          <w:szCs w:val="24"/>
        </w:rPr>
        <w:t>(2-3), 185-202.</w:t>
      </w:r>
    </w:p>
    <w:p w14:paraId="712CFC86"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HMT 2018</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Green Book: Appraisal and evaluation in central government</w:t>
      </w:r>
      <w:r>
        <w:rPr>
          <w:rFonts w:ascii="Times New Roman" w:hAnsi="Times New Roman" w:cs="Times New Roman"/>
          <w:sz w:val="24"/>
          <w:szCs w:val="24"/>
        </w:rPr>
        <w:t>”</w:t>
      </w:r>
      <w:r w:rsidRPr="00CF534C">
        <w:rPr>
          <w:rFonts w:ascii="Times New Roman" w:hAnsi="Times New Roman" w:cs="Times New Roman"/>
          <w:sz w:val="24"/>
          <w:szCs w:val="24"/>
        </w:rPr>
        <w:t xml:space="preserve"> </w:t>
      </w:r>
      <w:hyperlink r:id="rId33" w:history="1">
        <w:r w:rsidRPr="001C5DED">
          <w:rPr>
            <w:rStyle w:val="Hyperlink"/>
            <w:rFonts w:ascii="Times New Roman" w:hAnsi="Times New Roman" w:cs="Times New Roman"/>
            <w:sz w:val="24"/>
            <w:szCs w:val="24"/>
          </w:rPr>
          <w:t>https://www.gov.uk/government/publications/the-green-book-appraisal-and-evaluation-in-central-governent</w:t>
        </w:r>
      </w:hyperlink>
      <w:r>
        <w:rPr>
          <w:rFonts w:ascii="Times New Roman" w:hAnsi="Times New Roman" w:cs="Times New Roman"/>
          <w:sz w:val="24"/>
          <w:szCs w:val="24"/>
        </w:rPr>
        <w:t xml:space="preserve"> </w:t>
      </w:r>
    </w:p>
    <w:p w14:paraId="65E09A2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Hoch, S.J., </w:t>
      </w:r>
      <w:r>
        <w:rPr>
          <w:rFonts w:ascii="Times New Roman" w:hAnsi="Times New Roman" w:cs="Times New Roman"/>
          <w:sz w:val="24"/>
          <w:szCs w:val="24"/>
        </w:rPr>
        <w:t>and</w:t>
      </w:r>
      <w:r w:rsidRPr="00CF534C">
        <w:rPr>
          <w:rFonts w:ascii="Times New Roman" w:hAnsi="Times New Roman" w:cs="Times New Roman"/>
          <w:sz w:val="24"/>
          <w:szCs w:val="24"/>
        </w:rPr>
        <w:t xml:space="preserve"> Loewenstein, G.F. 1991. </w:t>
      </w:r>
      <w:r>
        <w:rPr>
          <w:rFonts w:ascii="Times New Roman" w:hAnsi="Times New Roman" w:cs="Times New Roman"/>
          <w:sz w:val="24"/>
          <w:szCs w:val="24"/>
        </w:rPr>
        <w:t>“</w:t>
      </w:r>
      <w:r w:rsidRPr="00CF534C">
        <w:rPr>
          <w:rFonts w:ascii="Times New Roman" w:hAnsi="Times New Roman" w:cs="Times New Roman"/>
          <w:sz w:val="24"/>
          <w:szCs w:val="24"/>
        </w:rPr>
        <w:t>Time-inconsistent preferences and consumer self-control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Journal of </w:t>
      </w:r>
      <w:r>
        <w:rPr>
          <w:rFonts w:ascii="Times New Roman" w:hAnsi="Times New Roman" w:cs="Times New Roman"/>
          <w:i/>
          <w:iCs/>
          <w:sz w:val="24"/>
          <w:szCs w:val="24"/>
        </w:rPr>
        <w:t>C</w:t>
      </w:r>
      <w:r w:rsidRPr="00CF534C">
        <w:rPr>
          <w:rFonts w:ascii="Times New Roman" w:hAnsi="Times New Roman" w:cs="Times New Roman"/>
          <w:i/>
          <w:iCs/>
          <w:sz w:val="24"/>
          <w:szCs w:val="24"/>
        </w:rPr>
        <w:t xml:space="preserve">onsumer </w:t>
      </w:r>
      <w:r>
        <w:rPr>
          <w:rFonts w:ascii="Times New Roman" w:hAnsi="Times New Roman" w:cs="Times New Roman"/>
          <w:i/>
          <w:iCs/>
          <w:sz w:val="24"/>
          <w:szCs w:val="24"/>
        </w:rPr>
        <w:t>R</w:t>
      </w:r>
      <w:r w:rsidRPr="00CF534C">
        <w:rPr>
          <w:rFonts w:ascii="Times New Roman" w:hAnsi="Times New Roman" w:cs="Times New Roman"/>
          <w:i/>
          <w:iCs/>
          <w:sz w:val="24"/>
          <w:szCs w:val="24"/>
        </w:rPr>
        <w:t>esearch</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17</w:t>
      </w:r>
      <w:r w:rsidRPr="00CF534C">
        <w:rPr>
          <w:rFonts w:ascii="Times New Roman" w:hAnsi="Times New Roman" w:cs="Times New Roman"/>
          <w:sz w:val="24"/>
          <w:szCs w:val="24"/>
        </w:rPr>
        <w:t>(4), 492-507</w:t>
      </w:r>
    </w:p>
    <w:p w14:paraId="74861B7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Hochman, H.M., </w:t>
      </w:r>
      <w:r>
        <w:rPr>
          <w:rFonts w:ascii="Times New Roman" w:hAnsi="Times New Roman" w:cs="Times New Roman"/>
          <w:sz w:val="24"/>
          <w:szCs w:val="24"/>
        </w:rPr>
        <w:t>and</w:t>
      </w:r>
      <w:r w:rsidRPr="00CF534C">
        <w:rPr>
          <w:rFonts w:ascii="Times New Roman" w:hAnsi="Times New Roman" w:cs="Times New Roman"/>
          <w:sz w:val="24"/>
          <w:szCs w:val="24"/>
        </w:rPr>
        <w:t xml:space="preserve"> Rodgers, J.D. 1969. </w:t>
      </w:r>
      <w:r>
        <w:rPr>
          <w:rFonts w:ascii="Times New Roman" w:hAnsi="Times New Roman" w:cs="Times New Roman"/>
          <w:sz w:val="24"/>
          <w:szCs w:val="24"/>
        </w:rPr>
        <w:t>“</w:t>
      </w:r>
      <w:r w:rsidRPr="00CF534C">
        <w:rPr>
          <w:rFonts w:ascii="Times New Roman" w:hAnsi="Times New Roman" w:cs="Times New Roman"/>
          <w:sz w:val="24"/>
          <w:szCs w:val="24"/>
        </w:rPr>
        <w:t>Pareto optimal redistribution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The American Economic Review</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59</w:t>
      </w:r>
      <w:r w:rsidRPr="00CF534C">
        <w:rPr>
          <w:rFonts w:ascii="Times New Roman" w:hAnsi="Times New Roman" w:cs="Times New Roman"/>
          <w:sz w:val="24"/>
          <w:szCs w:val="24"/>
        </w:rPr>
        <w:t>(4), 542-557.</w:t>
      </w:r>
    </w:p>
    <w:p w14:paraId="57D95E07"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Horowitz J.K., </w:t>
      </w:r>
      <w:r>
        <w:rPr>
          <w:rFonts w:ascii="Times New Roman" w:hAnsi="Times New Roman" w:cs="Times New Roman"/>
          <w:sz w:val="24"/>
          <w:szCs w:val="24"/>
        </w:rPr>
        <w:t>and</w:t>
      </w:r>
      <w:r w:rsidRPr="00CF534C">
        <w:rPr>
          <w:rFonts w:ascii="Times New Roman" w:hAnsi="Times New Roman" w:cs="Times New Roman"/>
          <w:sz w:val="24"/>
          <w:szCs w:val="24"/>
        </w:rPr>
        <w:t xml:space="preserve"> McConnell K.E. 2002</w:t>
      </w:r>
      <w:r>
        <w:rPr>
          <w:rFonts w:ascii="Times New Roman" w:hAnsi="Times New Roman" w:cs="Times New Roman"/>
          <w:sz w:val="24"/>
          <w:szCs w:val="24"/>
        </w:rPr>
        <w:t>. “</w:t>
      </w:r>
      <w:r w:rsidRPr="00CF534C">
        <w:rPr>
          <w:rFonts w:ascii="Times New Roman" w:hAnsi="Times New Roman" w:cs="Times New Roman"/>
          <w:sz w:val="24"/>
          <w:szCs w:val="24"/>
        </w:rPr>
        <w:t>A review of WTA/WTP studies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FD0120">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44, 426-447.</w:t>
      </w:r>
    </w:p>
    <w:p w14:paraId="48F927A8"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Hotelling, H. 1947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economics of public recreation</w:t>
      </w:r>
      <w:r>
        <w:rPr>
          <w:rFonts w:ascii="Times New Roman" w:hAnsi="Times New Roman" w:cs="Times New Roman"/>
          <w:sz w:val="24"/>
          <w:szCs w:val="24"/>
        </w:rPr>
        <w:t>”</w:t>
      </w:r>
      <w:r w:rsidRPr="00CF534C">
        <w:rPr>
          <w:rFonts w:ascii="Times New Roman" w:hAnsi="Times New Roman" w:cs="Times New Roman"/>
          <w:sz w:val="24"/>
          <w:szCs w:val="24"/>
        </w:rPr>
        <w:t>. The Prewitt Report.</w:t>
      </w:r>
    </w:p>
    <w:p w14:paraId="19732E34"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Hoyos</w:t>
      </w:r>
      <w:proofErr w:type="spellEnd"/>
      <w:r w:rsidRPr="00CF534C">
        <w:rPr>
          <w:rFonts w:ascii="Times New Roman" w:hAnsi="Times New Roman" w:cs="Times New Roman"/>
          <w:sz w:val="24"/>
          <w:szCs w:val="24"/>
        </w:rPr>
        <w:t xml:space="preserve"> D. 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state of the art of environmental valuation with discrete choice experiments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69, 1595-1603.</w:t>
      </w:r>
    </w:p>
    <w:p w14:paraId="72C0300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Hume, D. 1751. </w:t>
      </w:r>
      <w:r w:rsidRPr="0060607E">
        <w:rPr>
          <w:rFonts w:ascii="Times New Roman" w:hAnsi="Times New Roman" w:cs="Times New Roman"/>
          <w:i/>
          <w:sz w:val="24"/>
          <w:szCs w:val="24"/>
        </w:rPr>
        <w:t>An Enquiry Concerning the Principles of Morals</w:t>
      </w:r>
      <w:r w:rsidRPr="00CF534C">
        <w:rPr>
          <w:rFonts w:ascii="Times New Roman" w:hAnsi="Times New Roman" w:cs="Times New Roman"/>
          <w:sz w:val="24"/>
          <w:szCs w:val="24"/>
        </w:rPr>
        <w:t>. London: A. Millar.</w:t>
      </w:r>
    </w:p>
    <w:p w14:paraId="51FF1352" w14:textId="77777777"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Illge</w:t>
      </w:r>
      <w:proofErr w:type="spellEnd"/>
      <w:r w:rsidRPr="00CF534C">
        <w:rPr>
          <w:rFonts w:ascii="Times New Roman" w:hAnsi="Times New Roman" w:cs="Times New Roman"/>
          <w:sz w:val="24"/>
          <w:szCs w:val="24"/>
        </w:rPr>
        <w:t xml:space="preserve">, L.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Schwarze</w:t>
      </w:r>
      <w:proofErr w:type="spellEnd"/>
      <w:r w:rsidRPr="00CF534C">
        <w:rPr>
          <w:rFonts w:ascii="Times New Roman" w:hAnsi="Times New Roman" w:cs="Times New Roman"/>
          <w:sz w:val="24"/>
          <w:szCs w:val="24"/>
        </w:rPr>
        <w:t xml:space="preserve">, R. 2006. </w:t>
      </w:r>
      <w:r>
        <w:rPr>
          <w:rFonts w:ascii="Times New Roman" w:hAnsi="Times New Roman" w:cs="Times New Roman"/>
          <w:sz w:val="24"/>
          <w:szCs w:val="24"/>
        </w:rPr>
        <w:t>“</w:t>
      </w:r>
      <w:r w:rsidRPr="00CF534C">
        <w:rPr>
          <w:rFonts w:ascii="Times New Roman" w:hAnsi="Times New Roman" w:cs="Times New Roman"/>
          <w:sz w:val="24"/>
          <w:szCs w:val="24"/>
        </w:rPr>
        <w:t>A Matter of Opinion: How Ecological and Neoclassical Environmental Economists Think about Sustainability and Economics</w:t>
      </w:r>
      <w:r>
        <w:rPr>
          <w:rFonts w:ascii="Times New Roman" w:hAnsi="Times New Roman" w:cs="Times New Roman"/>
          <w:sz w:val="24"/>
          <w:szCs w:val="24"/>
        </w:rPr>
        <w:t>”</w:t>
      </w:r>
      <w:r w:rsidRPr="00CF534C">
        <w:rPr>
          <w:rFonts w:ascii="Times New Roman" w:hAnsi="Times New Roman" w:cs="Times New Roman"/>
          <w:sz w:val="24"/>
          <w:szCs w:val="24"/>
        </w:rPr>
        <w:t>. German Institute for Economic Research.</w:t>
      </w:r>
    </w:p>
    <w:p w14:paraId="41951305" w14:textId="77777777" w:rsidR="00A44FB2" w:rsidRPr="00861CD9" w:rsidRDefault="00A44FB2" w:rsidP="0032229F">
      <w:pPr>
        <w:spacing w:line="360" w:lineRule="auto"/>
        <w:ind w:left="709" w:hanging="709"/>
        <w:jc w:val="left"/>
        <w:rPr>
          <w:rFonts w:ascii="Times New Roman" w:hAnsi="Times New Roman" w:cs="Times New Roman"/>
          <w:sz w:val="24"/>
          <w:szCs w:val="24"/>
          <w:u w:val="single"/>
        </w:rPr>
      </w:pPr>
      <w:r w:rsidRPr="00861CD9">
        <w:rPr>
          <w:rFonts w:ascii="Times New Roman" w:hAnsi="Times New Roman" w:cs="Times New Roman"/>
          <w:sz w:val="24"/>
          <w:szCs w:val="24"/>
        </w:rPr>
        <w:t xml:space="preserve">Irvine, K.A., O’Brien, L., Ravenscroft, N., Cooper, N., Everard, M., </w:t>
      </w:r>
      <w:proofErr w:type="spellStart"/>
      <w:r w:rsidRPr="00861CD9">
        <w:rPr>
          <w:rFonts w:ascii="Times New Roman" w:hAnsi="Times New Roman" w:cs="Times New Roman"/>
          <w:sz w:val="24"/>
          <w:szCs w:val="24"/>
        </w:rPr>
        <w:t>Fazey</w:t>
      </w:r>
      <w:proofErr w:type="spellEnd"/>
      <w:r w:rsidRPr="00861CD9">
        <w:rPr>
          <w:rFonts w:ascii="Times New Roman" w:hAnsi="Times New Roman" w:cs="Times New Roman"/>
          <w:sz w:val="24"/>
          <w:szCs w:val="24"/>
        </w:rPr>
        <w:t xml:space="preserve">, I., Reed, M.S. and </w:t>
      </w:r>
      <w:proofErr w:type="spellStart"/>
      <w:r w:rsidRPr="00861CD9">
        <w:rPr>
          <w:rFonts w:ascii="Times New Roman" w:hAnsi="Times New Roman" w:cs="Times New Roman"/>
          <w:sz w:val="24"/>
          <w:szCs w:val="24"/>
        </w:rPr>
        <w:t>Kenter</w:t>
      </w:r>
      <w:proofErr w:type="spellEnd"/>
      <w:r w:rsidRPr="00861CD9">
        <w:rPr>
          <w:rFonts w:ascii="Times New Roman" w:hAnsi="Times New Roman" w:cs="Times New Roman"/>
          <w:sz w:val="24"/>
          <w:szCs w:val="24"/>
        </w:rPr>
        <w:t>, J.O. 2016</w:t>
      </w:r>
      <w:r>
        <w:rPr>
          <w:rFonts w:ascii="Times New Roman" w:hAnsi="Times New Roman" w:cs="Times New Roman"/>
          <w:sz w:val="24"/>
          <w:szCs w:val="24"/>
        </w:rPr>
        <w:t>.</w:t>
      </w:r>
      <w:r w:rsidRPr="00861CD9">
        <w:rPr>
          <w:rFonts w:ascii="Times New Roman" w:hAnsi="Times New Roman" w:cs="Times New Roman"/>
          <w:sz w:val="24"/>
          <w:szCs w:val="24"/>
        </w:rPr>
        <w:t xml:space="preserve"> Ecosystem services and the idea of shared values. </w:t>
      </w:r>
      <w:r w:rsidRPr="00861CD9">
        <w:rPr>
          <w:rFonts w:ascii="Times New Roman" w:hAnsi="Times New Roman" w:cs="Times New Roman"/>
          <w:i/>
          <w:sz w:val="24"/>
          <w:szCs w:val="24"/>
        </w:rPr>
        <w:t>Ecosystem Services</w:t>
      </w:r>
      <w:r w:rsidRPr="00861CD9">
        <w:rPr>
          <w:rFonts w:ascii="Times New Roman" w:hAnsi="Times New Roman" w:cs="Times New Roman"/>
          <w:sz w:val="24"/>
          <w:szCs w:val="24"/>
        </w:rPr>
        <w:t xml:space="preserve"> 21: 184-193 </w:t>
      </w:r>
      <w:hyperlink r:id="rId34" w:history="1">
        <w:r w:rsidRPr="00861CD9">
          <w:rPr>
            <w:rStyle w:val="Hyperlink"/>
            <w:rFonts w:ascii="Times New Roman" w:hAnsi="Times New Roman" w:cs="Times New Roman"/>
            <w:sz w:val="24"/>
            <w:szCs w:val="24"/>
          </w:rPr>
          <w:t>http://dx.doi.org/10.1016/j.ecoser.2016.07.001</w:t>
        </w:r>
      </w:hyperlink>
    </w:p>
    <w:p w14:paraId="0F0785AE" w14:textId="77777777" w:rsidR="00A44FB2" w:rsidRDefault="00A44FB2" w:rsidP="00AC61FB">
      <w:pPr>
        <w:spacing w:line="360" w:lineRule="auto"/>
        <w:ind w:left="709" w:hanging="709"/>
        <w:jc w:val="left"/>
        <w:rPr>
          <w:rFonts w:ascii="Times New Roman" w:hAnsi="Times New Roman" w:cs="Times New Roman"/>
          <w:sz w:val="24"/>
          <w:szCs w:val="24"/>
        </w:rPr>
      </w:pPr>
      <w:r w:rsidRPr="00441072">
        <w:rPr>
          <w:rFonts w:ascii="Times New Roman" w:hAnsi="Times New Roman" w:cs="Times New Roman"/>
          <w:sz w:val="24"/>
          <w:szCs w:val="24"/>
        </w:rPr>
        <w:t xml:space="preserve">Johnston, R.J., Boyle, K.J., </w:t>
      </w:r>
      <w:proofErr w:type="spellStart"/>
      <w:r w:rsidRPr="00441072">
        <w:rPr>
          <w:rFonts w:ascii="Times New Roman" w:hAnsi="Times New Roman" w:cs="Times New Roman"/>
          <w:sz w:val="24"/>
          <w:szCs w:val="24"/>
        </w:rPr>
        <w:t>Adamowicz</w:t>
      </w:r>
      <w:proofErr w:type="spellEnd"/>
      <w:r w:rsidRPr="00441072">
        <w:rPr>
          <w:rFonts w:ascii="Times New Roman" w:hAnsi="Times New Roman" w:cs="Times New Roman"/>
          <w:sz w:val="24"/>
          <w:szCs w:val="24"/>
        </w:rPr>
        <w:t xml:space="preserve">, W., Bennett, J., Brouwer, R., Cameron, T.A., </w:t>
      </w:r>
      <w:proofErr w:type="spellStart"/>
      <w:r w:rsidRPr="00441072">
        <w:rPr>
          <w:rFonts w:ascii="Times New Roman" w:hAnsi="Times New Roman" w:cs="Times New Roman"/>
          <w:sz w:val="24"/>
          <w:szCs w:val="24"/>
        </w:rPr>
        <w:t>Hanemann</w:t>
      </w:r>
      <w:proofErr w:type="spellEnd"/>
      <w:r w:rsidRPr="00441072">
        <w:rPr>
          <w:rFonts w:ascii="Times New Roman" w:hAnsi="Times New Roman" w:cs="Times New Roman"/>
          <w:sz w:val="24"/>
          <w:szCs w:val="24"/>
        </w:rPr>
        <w:t xml:space="preserve">, W.M., Hanley, N., Ryan, M., Scarpa, R. and Tourangeau, R., 2017. Contemporary guidance for stated preference studies. </w:t>
      </w:r>
      <w:r w:rsidRPr="00441072">
        <w:rPr>
          <w:rFonts w:ascii="Times New Roman" w:hAnsi="Times New Roman" w:cs="Times New Roman"/>
          <w:i/>
          <w:iCs/>
          <w:sz w:val="24"/>
          <w:szCs w:val="24"/>
        </w:rPr>
        <w:t>Journal of the Association of Environmental and Resource Economists</w:t>
      </w:r>
      <w:r w:rsidRPr="00441072">
        <w:rPr>
          <w:rFonts w:ascii="Times New Roman" w:hAnsi="Times New Roman" w:cs="Times New Roman"/>
          <w:sz w:val="24"/>
          <w:szCs w:val="24"/>
        </w:rPr>
        <w:t xml:space="preserve">, </w:t>
      </w:r>
      <w:r w:rsidRPr="00441072">
        <w:rPr>
          <w:rFonts w:ascii="Times New Roman" w:hAnsi="Times New Roman" w:cs="Times New Roman"/>
          <w:i/>
          <w:iCs/>
          <w:sz w:val="24"/>
          <w:szCs w:val="24"/>
        </w:rPr>
        <w:t>4</w:t>
      </w:r>
      <w:r w:rsidRPr="00441072">
        <w:rPr>
          <w:rFonts w:ascii="Times New Roman" w:hAnsi="Times New Roman" w:cs="Times New Roman"/>
          <w:sz w:val="24"/>
          <w:szCs w:val="24"/>
        </w:rPr>
        <w:t>(2), pp.319-405.</w:t>
      </w:r>
    </w:p>
    <w:p w14:paraId="2EA0160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Jorgensen B.S., Syme G.J., Bishop B.J.,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Nancarrow</w:t>
      </w:r>
      <w:proofErr w:type="spellEnd"/>
      <w:r w:rsidRPr="00CF534C">
        <w:rPr>
          <w:rFonts w:ascii="Times New Roman" w:hAnsi="Times New Roman" w:cs="Times New Roman"/>
          <w:sz w:val="24"/>
          <w:szCs w:val="24"/>
        </w:rPr>
        <w:t xml:space="preserve"> B.E. 1999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Protest responses in contingent valuation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Environmental and Resource Economics</w:t>
      </w:r>
      <w:r w:rsidRPr="00CF534C">
        <w:rPr>
          <w:rFonts w:ascii="Times New Roman" w:hAnsi="Times New Roman" w:cs="Times New Roman"/>
          <w:sz w:val="24"/>
          <w:szCs w:val="24"/>
        </w:rPr>
        <w:t>, 14, 131-150.</w:t>
      </w:r>
    </w:p>
    <w:p w14:paraId="4E7A4F7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Kahneman D. and Tversky, A. 1979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Prospect Theory: An Analysis of Decision under Risk</w:t>
      </w:r>
      <w:r>
        <w:rPr>
          <w:rFonts w:ascii="Times New Roman" w:hAnsi="Times New Roman" w:cs="Times New Roman"/>
          <w:sz w:val="24"/>
          <w:szCs w:val="24"/>
        </w:rPr>
        <w:t>”</w:t>
      </w:r>
      <w:r w:rsidRPr="00CF534C">
        <w:rPr>
          <w:rFonts w:ascii="Times New Roman" w:hAnsi="Times New Roman" w:cs="Times New Roman"/>
          <w:sz w:val="24"/>
          <w:szCs w:val="24"/>
        </w:rPr>
        <w:t xml:space="preserve">. </w:t>
      </w:r>
      <w:proofErr w:type="spellStart"/>
      <w:r w:rsidRPr="0060607E">
        <w:rPr>
          <w:rFonts w:ascii="Times New Roman" w:hAnsi="Times New Roman" w:cs="Times New Roman"/>
          <w:i/>
          <w:sz w:val="24"/>
          <w:szCs w:val="24"/>
        </w:rPr>
        <w:t>Econometrica</w:t>
      </w:r>
      <w:proofErr w:type="spellEnd"/>
      <w:r w:rsidRPr="00CF534C">
        <w:rPr>
          <w:rFonts w:ascii="Times New Roman" w:hAnsi="Times New Roman" w:cs="Times New Roman"/>
          <w:sz w:val="24"/>
          <w:szCs w:val="24"/>
        </w:rPr>
        <w:t xml:space="preserve"> 47 (2): 263–91. </w:t>
      </w:r>
    </w:p>
    <w:p w14:paraId="4546FC77"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861CD9">
        <w:rPr>
          <w:rFonts w:ascii="Times New Roman" w:hAnsi="Times New Roman" w:cs="Times New Roman"/>
          <w:sz w:val="24"/>
          <w:szCs w:val="24"/>
        </w:rPr>
        <w:t>Kenter</w:t>
      </w:r>
      <w:proofErr w:type="spellEnd"/>
      <w:r w:rsidRPr="00861CD9">
        <w:rPr>
          <w:rFonts w:ascii="Times New Roman" w:hAnsi="Times New Roman" w:cs="Times New Roman"/>
          <w:sz w:val="24"/>
          <w:szCs w:val="24"/>
        </w:rPr>
        <w:t xml:space="preserve">, J.O., O'Brien, L., Hockley, N., Ravenscroft, N., </w:t>
      </w:r>
      <w:proofErr w:type="spellStart"/>
      <w:r w:rsidRPr="00861CD9">
        <w:rPr>
          <w:rFonts w:ascii="Times New Roman" w:hAnsi="Times New Roman" w:cs="Times New Roman"/>
          <w:sz w:val="24"/>
          <w:szCs w:val="24"/>
        </w:rPr>
        <w:t>Fazey</w:t>
      </w:r>
      <w:proofErr w:type="spellEnd"/>
      <w:r w:rsidRPr="00861CD9">
        <w:rPr>
          <w:rFonts w:ascii="Times New Roman" w:hAnsi="Times New Roman" w:cs="Times New Roman"/>
          <w:sz w:val="24"/>
          <w:szCs w:val="24"/>
        </w:rPr>
        <w:t xml:space="preserve">, I., Irvine, K.N., Reed, M.S., Christie, M., Brady, E., Bryce, R., Church, A., Cooper, N., Davies, A., </w:t>
      </w:r>
      <w:proofErr w:type="spellStart"/>
      <w:r w:rsidRPr="00861CD9">
        <w:rPr>
          <w:rFonts w:ascii="Times New Roman" w:hAnsi="Times New Roman" w:cs="Times New Roman"/>
          <w:sz w:val="24"/>
          <w:szCs w:val="24"/>
        </w:rPr>
        <w:t>Evely</w:t>
      </w:r>
      <w:proofErr w:type="spellEnd"/>
      <w:r w:rsidRPr="00861CD9">
        <w:rPr>
          <w:rFonts w:ascii="Times New Roman" w:hAnsi="Times New Roman" w:cs="Times New Roman"/>
          <w:sz w:val="24"/>
          <w:szCs w:val="24"/>
        </w:rPr>
        <w:t xml:space="preserve">, A., Everard, M., Fish, R., Fisher, J.A., </w:t>
      </w:r>
      <w:proofErr w:type="spellStart"/>
      <w:r w:rsidRPr="00861CD9">
        <w:rPr>
          <w:rFonts w:ascii="Times New Roman" w:hAnsi="Times New Roman" w:cs="Times New Roman"/>
          <w:sz w:val="24"/>
          <w:szCs w:val="24"/>
        </w:rPr>
        <w:t>Jobstvogt</w:t>
      </w:r>
      <w:proofErr w:type="spellEnd"/>
      <w:r w:rsidRPr="00861CD9">
        <w:rPr>
          <w:rFonts w:ascii="Times New Roman" w:hAnsi="Times New Roman" w:cs="Times New Roman"/>
          <w:sz w:val="24"/>
          <w:szCs w:val="24"/>
        </w:rPr>
        <w:t xml:space="preserve">, N., Molloy, C., Orchard-Webb, J., Ranger, S., Ryan, M., Watson, V. </w:t>
      </w:r>
      <w:r>
        <w:rPr>
          <w:rFonts w:ascii="Times New Roman" w:hAnsi="Times New Roman" w:cs="Times New Roman"/>
          <w:sz w:val="24"/>
          <w:szCs w:val="24"/>
        </w:rPr>
        <w:t>and</w:t>
      </w:r>
      <w:r w:rsidRPr="00861CD9">
        <w:rPr>
          <w:rFonts w:ascii="Times New Roman" w:hAnsi="Times New Roman" w:cs="Times New Roman"/>
          <w:sz w:val="24"/>
          <w:szCs w:val="24"/>
        </w:rPr>
        <w:t xml:space="preserve"> Williams, S. 2015</w:t>
      </w:r>
      <w:r>
        <w:rPr>
          <w:rFonts w:ascii="Times New Roman" w:hAnsi="Times New Roman" w:cs="Times New Roman"/>
          <w:sz w:val="24"/>
          <w:szCs w:val="24"/>
        </w:rPr>
        <w:t xml:space="preserve">. </w:t>
      </w:r>
      <w:r w:rsidRPr="00861CD9">
        <w:rPr>
          <w:rFonts w:ascii="Times New Roman" w:hAnsi="Times New Roman" w:cs="Times New Roman"/>
          <w:sz w:val="24"/>
          <w:szCs w:val="24"/>
        </w:rPr>
        <w:t xml:space="preserve">What are shared and social values of ecosystems? </w:t>
      </w:r>
      <w:r w:rsidRPr="00861CD9">
        <w:rPr>
          <w:rFonts w:ascii="Times New Roman" w:hAnsi="Times New Roman" w:cs="Times New Roman"/>
          <w:i/>
          <w:sz w:val="24"/>
          <w:szCs w:val="24"/>
        </w:rPr>
        <w:t>Ecological Economics</w:t>
      </w:r>
      <w:r w:rsidRPr="00861CD9">
        <w:rPr>
          <w:rFonts w:ascii="Times New Roman" w:hAnsi="Times New Roman" w:cs="Times New Roman"/>
          <w:sz w:val="24"/>
          <w:szCs w:val="24"/>
        </w:rPr>
        <w:t xml:space="preserve"> 111 (2015) 86–99. doi:10.1016/j.ecolecon.2015.01.006</w:t>
      </w:r>
      <w:r>
        <w:rPr>
          <w:rFonts w:ascii="Times New Roman" w:hAnsi="Times New Roman" w:cs="Times New Roman"/>
          <w:sz w:val="24"/>
          <w:szCs w:val="24"/>
        </w:rPr>
        <w:t xml:space="preserve">  </w:t>
      </w:r>
    </w:p>
    <w:p w14:paraId="4F504D9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Kirby, K.N. 1997. </w:t>
      </w:r>
      <w:r>
        <w:rPr>
          <w:rFonts w:ascii="Times New Roman" w:hAnsi="Times New Roman" w:cs="Times New Roman"/>
          <w:sz w:val="24"/>
          <w:szCs w:val="24"/>
        </w:rPr>
        <w:t>“</w:t>
      </w:r>
      <w:r w:rsidRPr="00CF534C">
        <w:rPr>
          <w:rFonts w:ascii="Times New Roman" w:hAnsi="Times New Roman" w:cs="Times New Roman"/>
          <w:sz w:val="24"/>
          <w:szCs w:val="24"/>
        </w:rPr>
        <w:t>Bidding on the future: evidence against normative discounting of delayed rewards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Experimental Psychology: General</w:t>
      </w:r>
      <w:r w:rsidRPr="00CF534C">
        <w:rPr>
          <w:rFonts w:ascii="Times New Roman" w:hAnsi="Times New Roman" w:cs="Times New Roman"/>
          <w:sz w:val="24"/>
          <w:szCs w:val="24"/>
        </w:rPr>
        <w:t>, 1261, 54-70.</w:t>
      </w:r>
    </w:p>
    <w:p w14:paraId="56BCF34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Kling C.L., Phaneuf D.J.,</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Zhao J. 2012</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From Exxon to BP: Has some number become better than no number?</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Economic Perspectives</w:t>
      </w:r>
      <w:r w:rsidRPr="00CF534C">
        <w:rPr>
          <w:rFonts w:ascii="Times New Roman" w:hAnsi="Times New Roman" w:cs="Times New Roman"/>
          <w:sz w:val="24"/>
          <w:szCs w:val="24"/>
        </w:rPr>
        <w:t>, 26, 3-26.</w:t>
      </w:r>
    </w:p>
    <w:p w14:paraId="29CD6301" w14:textId="517617FC" w:rsidR="00A44FB2" w:rsidRPr="00B54D52" w:rsidRDefault="00A44FB2" w:rsidP="00B54D52">
      <w:pPr>
        <w:spacing w:line="360" w:lineRule="auto"/>
        <w:ind w:left="709" w:hanging="709"/>
        <w:jc w:val="left"/>
        <w:rPr>
          <w:rFonts w:ascii="Times New Roman" w:hAnsi="Times New Roman" w:cs="Times New Roman"/>
          <w:sz w:val="24"/>
          <w:szCs w:val="24"/>
          <w:highlight w:val="yellow"/>
        </w:rPr>
      </w:pPr>
      <w:r w:rsidRPr="00B54D52">
        <w:rPr>
          <w:rFonts w:ascii="Times New Roman" w:hAnsi="Times New Roman" w:cs="Times New Roman"/>
          <w:sz w:val="24"/>
          <w:szCs w:val="24"/>
        </w:rPr>
        <w:t>Koshy A.</w:t>
      </w:r>
      <w:r w:rsidR="00B54D52" w:rsidRPr="00B54D52">
        <w:rPr>
          <w:rFonts w:ascii="Times New Roman" w:hAnsi="Times New Roman" w:cs="Times New Roman"/>
          <w:sz w:val="24"/>
          <w:szCs w:val="24"/>
        </w:rPr>
        <w:t>, Raynaud J., Ozdemiroglu, E. and Provins A.</w:t>
      </w:r>
      <w:r w:rsidRPr="00B54D52">
        <w:rPr>
          <w:rFonts w:ascii="Times New Roman" w:hAnsi="Times New Roman" w:cs="Times New Roman"/>
          <w:sz w:val="24"/>
          <w:szCs w:val="24"/>
        </w:rPr>
        <w:t xml:space="preserve">2019. </w:t>
      </w:r>
      <w:r w:rsidRPr="00B54D52">
        <w:rPr>
          <w:rFonts w:ascii="Times New Roman" w:hAnsi="Times New Roman" w:cs="Times New Roman"/>
          <w:bCs/>
          <w:sz w:val="24"/>
          <w:szCs w:val="20"/>
        </w:rPr>
        <w:t>Natural Capital Statements: A Case Study on SCA, a Swedish paper and pulp company</w:t>
      </w:r>
      <w:r w:rsidRPr="00B54D52">
        <w:rPr>
          <w:rFonts w:ascii="Times New Roman" w:hAnsi="Times New Roman" w:cs="Times New Roman"/>
          <w:i/>
          <w:sz w:val="24"/>
          <w:szCs w:val="24"/>
        </w:rPr>
        <w:t>, Journal of Environmental</w:t>
      </w:r>
      <w:r w:rsidRPr="001546DC">
        <w:rPr>
          <w:rFonts w:ascii="Times New Roman" w:hAnsi="Times New Roman" w:cs="Times New Roman"/>
          <w:i/>
          <w:sz w:val="24"/>
          <w:szCs w:val="24"/>
        </w:rPr>
        <w:t xml:space="preserve"> Economics and Policy</w:t>
      </w:r>
      <w:r>
        <w:rPr>
          <w:rFonts w:ascii="Times New Roman" w:hAnsi="Times New Roman" w:cs="Times New Roman"/>
          <w:sz w:val="24"/>
          <w:szCs w:val="24"/>
        </w:rPr>
        <w:t>,</w:t>
      </w:r>
      <w:r w:rsidR="00081863">
        <w:rPr>
          <w:rFonts w:ascii="Times New Roman" w:hAnsi="Times New Roman" w:cs="Times New Roman"/>
          <w:sz w:val="24"/>
          <w:szCs w:val="24"/>
        </w:rPr>
        <w:t xml:space="preserve"> this issue.</w:t>
      </w:r>
    </w:p>
    <w:p w14:paraId="475BD509"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Kosoy</w:t>
      </w:r>
      <w:proofErr w:type="spellEnd"/>
      <w:r w:rsidRPr="00CF534C">
        <w:rPr>
          <w:rFonts w:ascii="Times New Roman" w:hAnsi="Times New Roman" w:cs="Times New Roman"/>
          <w:sz w:val="24"/>
          <w:szCs w:val="24"/>
        </w:rPr>
        <w:t xml:space="preserve">, N.,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Corbera</w:t>
      </w:r>
      <w:proofErr w:type="spellEnd"/>
      <w:r w:rsidRPr="00CF534C">
        <w:rPr>
          <w:rFonts w:ascii="Times New Roman" w:hAnsi="Times New Roman" w:cs="Times New Roman"/>
          <w:sz w:val="24"/>
          <w:szCs w:val="24"/>
        </w:rPr>
        <w:t xml:space="preserve">, E. 2010. </w:t>
      </w:r>
      <w:r>
        <w:rPr>
          <w:rFonts w:ascii="Times New Roman" w:hAnsi="Times New Roman" w:cs="Times New Roman"/>
          <w:sz w:val="24"/>
          <w:szCs w:val="24"/>
        </w:rPr>
        <w:t>“</w:t>
      </w:r>
      <w:r w:rsidRPr="00CF534C">
        <w:rPr>
          <w:rFonts w:ascii="Times New Roman" w:hAnsi="Times New Roman" w:cs="Times New Roman"/>
          <w:sz w:val="24"/>
          <w:szCs w:val="24"/>
        </w:rPr>
        <w:t>Payments for ecosystem services as commodity fetishism</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69</w:t>
      </w:r>
      <w:r w:rsidRPr="00CF534C">
        <w:rPr>
          <w:rFonts w:ascii="Times New Roman" w:hAnsi="Times New Roman" w:cs="Times New Roman"/>
          <w:sz w:val="24"/>
          <w:szCs w:val="24"/>
        </w:rPr>
        <w:t>(6), 1228-1236.</w:t>
      </w:r>
    </w:p>
    <w:p w14:paraId="29089289"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Kremen</w:t>
      </w:r>
      <w:proofErr w:type="spellEnd"/>
      <w:r w:rsidRPr="00CF534C">
        <w:rPr>
          <w:rFonts w:ascii="Times New Roman" w:hAnsi="Times New Roman" w:cs="Times New Roman"/>
          <w:sz w:val="24"/>
          <w:szCs w:val="24"/>
        </w:rPr>
        <w:t xml:space="preserve">, C. 2005. </w:t>
      </w:r>
      <w:r>
        <w:rPr>
          <w:rFonts w:ascii="Times New Roman" w:hAnsi="Times New Roman" w:cs="Times New Roman"/>
          <w:sz w:val="24"/>
          <w:szCs w:val="24"/>
        </w:rPr>
        <w:t>“</w:t>
      </w:r>
      <w:r w:rsidRPr="00CF534C">
        <w:rPr>
          <w:rFonts w:ascii="Times New Roman" w:hAnsi="Times New Roman" w:cs="Times New Roman"/>
          <w:sz w:val="24"/>
          <w:szCs w:val="24"/>
        </w:rPr>
        <w:t>Managing ecosystem services: what do we need to know about their ecology?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Ecology </w:t>
      </w:r>
      <w:r>
        <w:rPr>
          <w:rFonts w:ascii="Times New Roman" w:hAnsi="Times New Roman" w:cs="Times New Roman"/>
          <w:i/>
          <w:iCs/>
          <w:sz w:val="24"/>
          <w:szCs w:val="24"/>
        </w:rPr>
        <w:t>L</w:t>
      </w:r>
      <w:r w:rsidRPr="00CF534C">
        <w:rPr>
          <w:rFonts w:ascii="Times New Roman" w:hAnsi="Times New Roman" w:cs="Times New Roman"/>
          <w:i/>
          <w:iCs/>
          <w:sz w:val="24"/>
          <w:szCs w:val="24"/>
        </w:rPr>
        <w:t>etters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8</w:t>
      </w:r>
      <w:r w:rsidRPr="00CF534C">
        <w:rPr>
          <w:rFonts w:ascii="Times New Roman" w:hAnsi="Times New Roman" w:cs="Times New Roman"/>
          <w:sz w:val="24"/>
          <w:szCs w:val="24"/>
        </w:rPr>
        <w:t>(5), 468-479.</w:t>
      </w:r>
    </w:p>
    <w:p w14:paraId="48EA6A8F" w14:textId="77777777"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Laurans</w:t>
      </w:r>
      <w:proofErr w:type="spellEnd"/>
      <w:r w:rsidRPr="00CF534C">
        <w:rPr>
          <w:rFonts w:ascii="Times New Roman" w:hAnsi="Times New Roman" w:cs="Times New Roman"/>
          <w:sz w:val="24"/>
          <w:szCs w:val="24"/>
        </w:rPr>
        <w:t xml:space="preserve">, Y., </w:t>
      </w:r>
      <w:proofErr w:type="spellStart"/>
      <w:r w:rsidRPr="00CF534C">
        <w:rPr>
          <w:rFonts w:ascii="Times New Roman" w:hAnsi="Times New Roman" w:cs="Times New Roman"/>
          <w:sz w:val="24"/>
          <w:szCs w:val="24"/>
        </w:rPr>
        <w:t>Rankovic</w:t>
      </w:r>
      <w:proofErr w:type="spellEnd"/>
      <w:r w:rsidRPr="00CF534C">
        <w:rPr>
          <w:rFonts w:ascii="Times New Roman" w:hAnsi="Times New Roman" w:cs="Times New Roman"/>
          <w:sz w:val="24"/>
          <w:szCs w:val="24"/>
        </w:rPr>
        <w:t xml:space="preserve"> A, </w:t>
      </w:r>
      <w:proofErr w:type="spellStart"/>
      <w:r w:rsidRPr="00CF534C">
        <w:rPr>
          <w:rFonts w:ascii="Times New Roman" w:hAnsi="Times New Roman" w:cs="Times New Roman"/>
          <w:sz w:val="24"/>
          <w:szCs w:val="24"/>
        </w:rPr>
        <w:t>Billé</w:t>
      </w:r>
      <w:proofErr w:type="spellEnd"/>
      <w:r w:rsidRPr="00CF534C">
        <w:rPr>
          <w:rFonts w:ascii="Times New Roman" w:hAnsi="Times New Roman" w:cs="Times New Roman"/>
          <w:sz w:val="24"/>
          <w:szCs w:val="24"/>
        </w:rPr>
        <w:t xml:space="preserve"> R, </w:t>
      </w:r>
      <w:proofErr w:type="spellStart"/>
      <w:r w:rsidRPr="00CF534C">
        <w:rPr>
          <w:rFonts w:ascii="Times New Roman" w:hAnsi="Times New Roman" w:cs="Times New Roman"/>
          <w:sz w:val="24"/>
          <w:szCs w:val="24"/>
        </w:rPr>
        <w:t>Pirard</w:t>
      </w:r>
      <w:proofErr w:type="spellEnd"/>
      <w:r w:rsidRPr="00CF534C">
        <w:rPr>
          <w:rFonts w:ascii="Times New Roman" w:hAnsi="Times New Roman" w:cs="Times New Roman"/>
          <w:sz w:val="24"/>
          <w:szCs w:val="24"/>
        </w:rPr>
        <w:t xml:space="preserve"> R,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Mermet</w:t>
      </w:r>
      <w:proofErr w:type="spellEnd"/>
      <w:r w:rsidRPr="00CF534C">
        <w:rPr>
          <w:rFonts w:ascii="Times New Roman" w:hAnsi="Times New Roman" w:cs="Times New Roman"/>
          <w:sz w:val="24"/>
          <w:szCs w:val="24"/>
        </w:rPr>
        <w:t xml:space="preserve"> L. 2013. "Use of ecosystem services economic valuation for decision </w:t>
      </w:r>
      <w:proofErr w:type="gramStart"/>
      <w:r w:rsidRPr="00CF534C">
        <w:rPr>
          <w:rFonts w:ascii="Times New Roman" w:hAnsi="Times New Roman" w:cs="Times New Roman"/>
          <w:sz w:val="24"/>
          <w:szCs w:val="24"/>
        </w:rPr>
        <w:t>making:</w:t>
      </w:r>
      <w:proofErr w:type="gramEnd"/>
      <w:r w:rsidRPr="00CF534C">
        <w:rPr>
          <w:rFonts w:ascii="Times New Roman" w:hAnsi="Times New Roman" w:cs="Times New Roman"/>
          <w:sz w:val="24"/>
          <w:szCs w:val="24"/>
        </w:rPr>
        <w:t xml:space="preserve"> questioning a literature </w:t>
      </w:r>
      <w:proofErr w:type="spellStart"/>
      <w:r w:rsidRPr="00CF534C">
        <w:rPr>
          <w:rFonts w:ascii="Times New Roman" w:hAnsi="Times New Roman" w:cs="Times New Roman"/>
          <w:sz w:val="24"/>
          <w:szCs w:val="24"/>
        </w:rPr>
        <w:t>blindspot</w:t>
      </w:r>
      <w:proofErr w:type="spellEnd"/>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Environmental Management</w:t>
      </w:r>
      <w:r w:rsidRPr="00CF534C">
        <w:rPr>
          <w:rFonts w:ascii="Times New Roman" w:hAnsi="Times New Roman" w:cs="Times New Roman"/>
          <w:sz w:val="24"/>
          <w:szCs w:val="24"/>
        </w:rPr>
        <w:t xml:space="preserve"> 119: 208-219. </w:t>
      </w:r>
    </w:p>
    <w:p w14:paraId="6406D327"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Laville</w:t>
      </w:r>
      <w:proofErr w:type="spellEnd"/>
      <w:r w:rsidRPr="00CF534C">
        <w:rPr>
          <w:rFonts w:ascii="Times New Roman" w:hAnsi="Times New Roman" w:cs="Times New Roman"/>
          <w:sz w:val="24"/>
          <w:szCs w:val="24"/>
        </w:rPr>
        <w:t xml:space="preserve">, F. 2000. </w:t>
      </w:r>
      <w:r>
        <w:rPr>
          <w:rFonts w:ascii="Times New Roman" w:hAnsi="Times New Roman" w:cs="Times New Roman"/>
          <w:sz w:val="24"/>
          <w:szCs w:val="24"/>
        </w:rPr>
        <w:t>“</w:t>
      </w:r>
      <w:r w:rsidRPr="00CF534C">
        <w:rPr>
          <w:rFonts w:ascii="Times New Roman" w:hAnsi="Times New Roman" w:cs="Times New Roman"/>
          <w:sz w:val="24"/>
          <w:szCs w:val="24"/>
        </w:rPr>
        <w:t>Foundations of procedural rationality: cognitive limits and decision processes.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Economics &amp; Philosophy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16</w:t>
      </w:r>
      <w:r w:rsidRPr="00CF534C">
        <w:rPr>
          <w:rFonts w:ascii="Times New Roman" w:hAnsi="Times New Roman" w:cs="Times New Roman"/>
          <w:sz w:val="24"/>
          <w:szCs w:val="24"/>
        </w:rPr>
        <w:t>(1), 117-138.</w:t>
      </w:r>
    </w:p>
    <w:p w14:paraId="74DF6BE3"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Laville</w:t>
      </w:r>
      <w:proofErr w:type="spellEnd"/>
      <w:r w:rsidRPr="00CF534C">
        <w:rPr>
          <w:rFonts w:ascii="Times New Roman" w:hAnsi="Times New Roman" w:cs="Times New Roman"/>
          <w:sz w:val="24"/>
          <w:szCs w:val="24"/>
        </w:rPr>
        <w:t xml:space="preserve">, F. 2000. </w:t>
      </w:r>
      <w:r>
        <w:rPr>
          <w:rFonts w:ascii="Times New Roman" w:hAnsi="Times New Roman" w:cs="Times New Roman"/>
          <w:sz w:val="24"/>
          <w:szCs w:val="24"/>
        </w:rPr>
        <w:t>“</w:t>
      </w:r>
      <w:r w:rsidRPr="00CF534C">
        <w:rPr>
          <w:rFonts w:ascii="Times New Roman" w:hAnsi="Times New Roman" w:cs="Times New Roman"/>
          <w:sz w:val="24"/>
          <w:szCs w:val="24"/>
        </w:rPr>
        <w:t>Should we abandon optimization theory? The need for bounded rationality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Journal of Economic Methodology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7</w:t>
      </w:r>
      <w:r w:rsidRPr="00CF534C">
        <w:rPr>
          <w:rFonts w:ascii="Times New Roman" w:hAnsi="Times New Roman" w:cs="Times New Roman"/>
          <w:sz w:val="24"/>
          <w:szCs w:val="24"/>
        </w:rPr>
        <w:t>(3), 395-426.</w:t>
      </w:r>
    </w:p>
    <w:p w14:paraId="3A3AD2CF"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Lichtenstein, S.</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Slovic</w:t>
      </w:r>
      <w:proofErr w:type="spellEnd"/>
      <w:r w:rsidRPr="00CF534C">
        <w:rPr>
          <w:rFonts w:ascii="Times New Roman" w:hAnsi="Times New Roman" w:cs="Times New Roman"/>
          <w:sz w:val="24"/>
          <w:szCs w:val="24"/>
        </w:rPr>
        <w:t xml:space="preserve">, P. 1971. </w:t>
      </w:r>
      <w:r>
        <w:rPr>
          <w:rFonts w:ascii="Times New Roman" w:hAnsi="Times New Roman" w:cs="Times New Roman"/>
          <w:sz w:val="24"/>
          <w:szCs w:val="24"/>
        </w:rPr>
        <w:t>“</w:t>
      </w:r>
      <w:r w:rsidRPr="00CF534C">
        <w:rPr>
          <w:rFonts w:ascii="Times New Roman" w:hAnsi="Times New Roman" w:cs="Times New Roman"/>
          <w:sz w:val="24"/>
          <w:szCs w:val="24"/>
        </w:rPr>
        <w:t>Reversals of preference between bids and choices in gambling decisions</w:t>
      </w:r>
      <w:r>
        <w:rPr>
          <w:rFonts w:ascii="Times New Roman" w:hAnsi="Times New Roman" w:cs="Times New Roman"/>
          <w:sz w:val="24"/>
          <w:szCs w:val="24"/>
        </w:rPr>
        <w:t>2</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Journal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xperimental </w:t>
      </w:r>
      <w:r>
        <w:rPr>
          <w:rFonts w:ascii="Times New Roman" w:hAnsi="Times New Roman" w:cs="Times New Roman"/>
          <w:i/>
          <w:iCs/>
          <w:sz w:val="24"/>
          <w:szCs w:val="24"/>
        </w:rPr>
        <w:t>P</w:t>
      </w:r>
      <w:r w:rsidRPr="00CF534C">
        <w:rPr>
          <w:rFonts w:ascii="Times New Roman" w:hAnsi="Times New Roman" w:cs="Times New Roman"/>
          <w:i/>
          <w:iCs/>
          <w:sz w:val="24"/>
          <w:szCs w:val="24"/>
        </w:rPr>
        <w:t>sychology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89</w:t>
      </w:r>
      <w:r w:rsidRPr="00CF534C">
        <w:rPr>
          <w:rFonts w:ascii="Times New Roman" w:hAnsi="Times New Roman" w:cs="Times New Roman"/>
          <w:sz w:val="24"/>
          <w:szCs w:val="24"/>
        </w:rPr>
        <w:t>(1), 46.</w:t>
      </w:r>
    </w:p>
    <w:p w14:paraId="7DB6260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Little J.,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Berrens</w:t>
      </w:r>
      <w:proofErr w:type="spellEnd"/>
      <w:r w:rsidRPr="00CF534C">
        <w:rPr>
          <w:rFonts w:ascii="Times New Roman" w:hAnsi="Times New Roman" w:cs="Times New Roman"/>
          <w:sz w:val="24"/>
          <w:szCs w:val="24"/>
        </w:rPr>
        <w:t xml:space="preserve"> R.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Explaining disparities between actual and hypothetical stated values: Further investigation using meta-analysis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Economics Bulletin</w:t>
      </w:r>
      <w:r w:rsidRPr="00CF534C">
        <w:rPr>
          <w:rFonts w:ascii="Times New Roman" w:hAnsi="Times New Roman" w:cs="Times New Roman"/>
          <w:sz w:val="24"/>
          <w:szCs w:val="24"/>
        </w:rPr>
        <w:t>, 3, 1-13.</w:t>
      </w:r>
    </w:p>
    <w:p w14:paraId="4FDE3B7A" w14:textId="73C98FC9"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Liu, J. T., </w:t>
      </w:r>
      <w:proofErr w:type="spellStart"/>
      <w:r w:rsidRPr="00A44FB2">
        <w:rPr>
          <w:rFonts w:ascii="Times New Roman" w:hAnsi="Times New Roman" w:cs="Times New Roman"/>
          <w:sz w:val="24"/>
          <w:szCs w:val="24"/>
        </w:rPr>
        <w:t>Hammitt</w:t>
      </w:r>
      <w:proofErr w:type="spellEnd"/>
      <w:r w:rsidRPr="00A44FB2">
        <w:rPr>
          <w:rFonts w:ascii="Times New Roman" w:hAnsi="Times New Roman" w:cs="Times New Roman"/>
          <w:sz w:val="24"/>
          <w:szCs w:val="24"/>
        </w:rPr>
        <w:t xml:space="preserve">, J. K. and Liu, J. L. 1997. Estimated hedonic wage function and value of life in a developing country. </w:t>
      </w:r>
      <w:r w:rsidRPr="00A44FB2">
        <w:rPr>
          <w:rFonts w:ascii="Times New Roman" w:hAnsi="Times New Roman" w:cs="Times New Roman"/>
          <w:i/>
          <w:iCs/>
          <w:sz w:val="24"/>
          <w:szCs w:val="24"/>
        </w:rPr>
        <w:t>Economics Letters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57</w:t>
      </w:r>
      <w:r w:rsidRPr="00A44FB2">
        <w:rPr>
          <w:rFonts w:ascii="Times New Roman" w:hAnsi="Times New Roman" w:cs="Times New Roman"/>
          <w:sz w:val="24"/>
          <w:szCs w:val="24"/>
        </w:rPr>
        <w:t>(3), 353-358.</w:t>
      </w:r>
    </w:p>
    <w:p w14:paraId="1B9C9C40" w14:textId="77777777"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Lloyd-Smith, P., Schram, C., </w:t>
      </w:r>
      <w:proofErr w:type="spellStart"/>
      <w:r w:rsidRPr="00A44FB2">
        <w:rPr>
          <w:rFonts w:ascii="Times New Roman" w:hAnsi="Times New Roman" w:cs="Times New Roman"/>
          <w:sz w:val="24"/>
          <w:szCs w:val="24"/>
        </w:rPr>
        <w:t>Adamowicz</w:t>
      </w:r>
      <w:proofErr w:type="spellEnd"/>
      <w:r w:rsidRPr="00A44FB2">
        <w:rPr>
          <w:rFonts w:ascii="Times New Roman" w:hAnsi="Times New Roman" w:cs="Times New Roman"/>
          <w:sz w:val="24"/>
          <w:szCs w:val="24"/>
        </w:rPr>
        <w:t xml:space="preserve">, W. and Dupont, D. (2018). Endogeneity of risk perceptions in averting </w:t>
      </w:r>
      <w:proofErr w:type="spellStart"/>
      <w:r w:rsidRPr="00A44FB2">
        <w:rPr>
          <w:rFonts w:ascii="Times New Roman" w:hAnsi="Times New Roman" w:cs="Times New Roman"/>
          <w:sz w:val="24"/>
          <w:szCs w:val="24"/>
        </w:rPr>
        <w:t>behavior</w:t>
      </w:r>
      <w:proofErr w:type="spellEnd"/>
      <w:r w:rsidRPr="00A44FB2">
        <w:rPr>
          <w:rFonts w:ascii="Times New Roman" w:hAnsi="Times New Roman" w:cs="Times New Roman"/>
          <w:sz w:val="24"/>
          <w:szCs w:val="24"/>
        </w:rPr>
        <w:t xml:space="preserve"> models. </w:t>
      </w:r>
      <w:r w:rsidRPr="00A44FB2">
        <w:rPr>
          <w:rFonts w:ascii="Times New Roman" w:hAnsi="Times New Roman" w:cs="Times New Roman"/>
          <w:i/>
          <w:iCs/>
          <w:sz w:val="24"/>
          <w:szCs w:val="24"/>
        </w:rPr>
        <w:t>Environmental and Resource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69</w:t>
      </w:r>
      <w:r w:rsidRPr="00A44FB2">
        <w:rPr>
          <w:rFonts w:ascii="Times New Roman" w:hAnsi="Times New Roman" w:cs="Times New Roman"/>
          <w:sz w:val="24"/>
          <w:szCs w:val="24"/>
        </w:rPr>
        <w:t>(2), 217-246.</w:t>
      </w:r>
    </w:p>
    <w:p w14:paraId="6223106D"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Loomes</w:t>
      </w:r>
      <w:proofErr w:type="spellEnd"/>
      <w:r w:rsidRPr="00CF534C">
        <w:rPr>
          <w:rFonts w:ascii="Times New Roman" w:hAnsi="Times New Roman" w:cs="Times New Roman"/>
          <w:sz w:val="24"/>
          <w:szCs w:val="24"/>
        </w:rPr>
        <w:t xml:space="preserve"> G., </w:t>
      </w:r>
      <w:r>
        <w:rPr>
          <w:rFonts w:ascii="Times New Roman" w:hAnsi="Times New Roman" w:cs="Times New Roman"/>
          <w:sz w:val="24"/>
          <w:szCs w:val="24"/>
        </w:rPr>
        <w:t>and</w:t>
      </w:r>
      <w:r w:rsidRPr="00CF534C">
        <w:rPr>
          <w:rFonts w:ascii="Times New Roman" w:hAnsi="Times New Roman" w:cs="Times New Roman"/>
          <w:sz w:val="24"/>
          <w:szCs w:val="24"/>
        </w:rPr>
        <w:t xml:space="preserve"> Sugden R. 1982</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 xml:space="preserve">Regret Theory: An </w:t>
      </w:r>
      <w:r>
        <w:rPr>
          <w:rFonts w:ascii="Times New Roman" w:hAnsi="Times New Roman" w:cs="Times New Roman"/>
          <w:sz w:val="24"/>
          <w:szCs w:val="24"/>
        </w:rPr>
        <w:t>a</w:t>
      </w:r>
      <w:r w:rsidRPr="00CF534C">
        <w:rPr>
          <w:rFonts w:ascii="Times New Roman" w:hAnsi="Times New Roman" w:cs="Times New Roman"/>
          <w:sz w:val="24"/>
          <w:szCs w:val="24"/>
        </w:rPr>
        <w:t xml:space="preserve">lternative </w:t>
      </w:r>
      <w:r>
        <w:rPr>
          <w:rFonts w:ascii="Times New Roman" w:hAnsi="Times New Roman" w:cs="Times New Roman"/>
          <w:sz w:val="24"/>
          <w:szCs w:val="24"/>
        </w:rPr>
        <w:t>t</w:t>
      </w:r>
      <w:r w:rsidRPr="00CF534C">
        <w:rPr>
          <w:rFonts w:ascii="Times New Roman" w:hAnsi="Times New Roman" w:cs="Times New Roman"/>
          <w:sz w:val="24"/>
          <w:szCs w:val="24"/>
        </w:rPr>
        <w:t xml:space="preserve">heory of </w:t>
      </w:r>
      <w:r>
        <w:rPr>
          <w:rFonts w:ascii="Times New Roman" w:hAnsi="Times New Roman" w:cs="Times New Roman"/>
          <w:sz w:val="24"/>
          <w:szCs w:val="24"/>
        </w:rPr>
        <w:t>r</w:t>
      </w:r>
      <w:r w:rsidRPr="00CF534C">
        <w:rPr>
          <w:rFonts w:ascii="Times New Roman" w:hAnsi="Times New Roman" w:cs="Times New Roman"/>
          <w:sz w:val="24"/>
          <w:szCs w:val="24"/>
        </w:rPr>
        <w:t xml:space="preserve">ational </w:t>
      </w:r>
      <w:r>
        <w:rPr>
          <w:rFonts w:ascii="Times New Roman" w:hAnsi="Times New Roman" w:cs="Times New Roman"/>
          <w:sz w:val="24"/>
          <w:szCs w:val="24"/>
        </w:rPr>
        <w:t>c</w:t>
      </w:r>
      <w:r w:rsidRPr="00CF534C">
        <w:rPr>
          <w:rFonts w:ascii="Times New Roman" w:hAnsi="Times New Roman" w:cs="Times New Roman"/>
          <w:sz w:val="24"/>
          <w:szCs w:val="24"/>
        </w:rPr>
        <w:t xml:space="preserve">hoice </w:t>
      </w:r>
      <w:r>
        <w:rPr>
          <w:rFonts w:ascii="Times New Roman" w:hAnsi="Times New Roman" w:cs="Times New Roman"/>
          <w:sz w:val="24"/>
          <w:szCs w:val="24"/>
        </w:rPr>
        <w:t>u</w:t>
      </w:r>
      <w:r w:rsidRPr="00CF534C">
        <w:rPr>
          <w:rFonts w:ascii="Times New Roman" w:hAnsi="Times New Roman" w:cs="Times New Roman"/>
          <w:sz w:val="24"/>
          <w:szCs w:val="24"/>
        </w:rPr>
        <w:t xml:space="preserve">nder </w:t>
      </w:r>
      <w:r>
        <w:rPr>
          <w:rFonts w:ascii="Times New Roman" w:hAnsi="Times New Roman" w:cs="Times New Roman"/>
          <w:sz w:val="24"/>
          <w:szCs w:val="24"/>
        </w:rPr>
        <w:t>u</w:t>
      </w:r>
      <w:r w:rsidRPr="00CF534C">
        <w:rPr>
          <w:rFonts w:ascii="Times New Roman" w:hAnsi="Times New Roman" w:cs="Times New Roman"/>
          <w:sz w:val="24"/>
          <w:szCs w:val="24"/>
        </w:rPr>
        <w:t>ncertainty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The Economic Journal</w:t>
      </w:r>
      <w:r w:rsidRPr="00CF534C">
        <w:rPr>
          <w:rFonts w:ascii="Times New Roman" w:hAnsi="Times New Roman" w:cs="Times New Roman"/>
          <w:sz w:val="24"/>
          <w:szCs w:val="24"/>
        </w:rPr>
        <w:t>, 92, 805-824.</w:t>
      </w:r>
    </w:p>
    <w:p w14:paraId="763A02E1"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MA</w:t>
      </w:r>
      <w:r>
        <w:rPr>
          <w:rFonts w:ascii="Times New Roman" w:hAnsi="Times New Roman" w:cs="Times New Roman"/>
          <w:sz w:val="24"/>
          <w:szCs w:val="24"/>
        </w:rPr>
        <w:t xml:space="preserve">. </w:t>
      </w:r>
      <w:r w:rsidRPr="00CF534C">
        <w:rPr>
          <w:rFonts w:ascii="Times New Roman" w:hAnsi="Times New Roman" w:cs="Times New Roman"/>
          <w:sz w:val="24"/>
          <w:szCs w:val="24"/>
        </w:rPr>
        <w:t>2005</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Millennium Ecosystem Assessment. Ecosystems and human well-being: A framework for assessment</w:t>
      </w:r>
      <w:r w:rsidRPr="00CF534C">
        <w:rPr>
          <w:rFonts w:ascii="Times New Roman" w:hAnsi="Times New Roman" w:cs="Times New Roman"/>
          <w:sz w:val="24"/>
          <w:szCs w:val="24"/>
        </w:rPr>
        <w:t>. Island Press, Washington DC.</w:t>
      </w:r>
    </w:p>
    <w:p w14:paraId="2A8D776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Mackie, P., </w:t>
      </w:r>
      <w:r>
        <w:rPr>
          <w:rFonts w:ascii="Times New Roman" w:hAnsi="Times New Roman" w:cs="Times New Roman"/>
          <w:sz w:val="24"/>
          <w:szCs w:val="24"/>
        </w:rPr>
        <w:t>and</w:t>
      </w:r>
      <w:r w:rsidRPr="00CF534C">
        <w:rPr>
          <w:rFonts w:ascii="Times New Roman" w:hAnsi="Times New Roman" w:cs="Times New Roman"/>
          <w:sz w:val="24"/>
          <w:szCs w:val="24"/>
        </w:rPr>
        <w:t xml:space="preserve"> Preston, J. 1998. </w:t>
      </w:r>
      <w:r>
        <w:rPr>
          <w:rFonts w:ascii="Times New Roman" w:hAnsi="Times New Roman" w:cs="Times New Roman"/>
          <w:sz w:val="24"/>
          <w:szCs w:val="24"/>
        </w:rPr>
        <w:t>“</w:t>
      </w:r>
      <w:r w:rsidRPr="00CF534C">
        <w:rPr>
          <w:rFonts w:ascii="Times New Roman" w:hAnsi="Times New Roman" w:cs="Times New Roman"/>
          <w:sz w:val="24"/>
          <w:szCs w:val="24"/>
        </w:rPr>
        <w:t>Twenty-one sources of error and bias in transport project appraisal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Transport </w:t>
      </w:r>
      <w:r>
        <w:rPr>
          <w:rFonts w:ascii="Times New Roman" w:hAnsi="Times New Roman" w:cs="Times New Roman"/>
          <w:i/>
          <w:iCs/>
          <w:sz w:val="24"/>
          <w:szCs w:val="24"/>
        </w:rPr>
        <w:t>P</w:t>
      </w:r>
      <w:r w:rsidRPr="00CF534C">
        <w:rPr>
          <w:rFonts w:ascii="Times New Roman" w:hAnsi="Times New Roman" w:cs="Times New Roman"/>
          <w:i/>
          <w:iCs/>
          <w:sz w:val="24"/>
          <w:szCs w:val="24"/>
        </w:rPr>
        <w:t>olicy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w:t>
      </w:r>
      <w:r w:rsidRPr="00CF534C">
        <w:rPr>
          <w:rFonts w:ascii="Times New Roman" w:hAnsi="Times New Roman" w:cs="Times New Roman"/>
          <w:sz w:val="24"/>
          <w:szCs w:val="24"/>
        </w:rPr>
        <w:t>(1), 1-7.</w:t>
      </w:r>
    </w:p>
    <w:p w14:paraId="102AD2C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Mackie, P., Worsley, T., </w:t>
      </w:r>
      <w:r>
        <w:rPr>
          <w:rFonts w:ascii="Times New Roman" w:hAnsi="Times New Roman" w:cs="Times New Roman"/>
          <w:sz w:val="24"/>
          <w:szCs w:val="24"/>
        </w:rPr>
        <w:t>and</w:t>
      </w:r>
      <w:r w:rsidRPr="00CF534C">
        <w:rPr>
          <w:rFonts w:ascii="Times New Roman" w:hAnsi="Times New Roman" w:cs="Times New Roman"/>
          <w:sz w:val="24"/>
          <w:szCs w:val="24"/>
        </w:rPr>
        <w:t xml:space="preserve"> Eliasson, J. 2014. </w:t>
      </w:r>
      <w:r>
        <w:rPr>
          <w:rFonts w:ascii="Times New Roman" w:hAnsi="Times New Roman" w:cs="Times New Roman"/>
          <w:sz w:val="24"/>
          <w:szCs w:val="24"/>
        </w:rPr>
        <w:t>“</w:t>
      </w:r>
      <w:r w:rsidRPr="00CF534C">
        <w:rPr>
          <w:rFonts w:ascii="Times New Roman" w:hAnsi="Times New Roman" w:cs="Times New Roman"/>
          <w:sz w:val="24"/>
          <w:szCs w:val="24"/>
        </w:rPr>
        <w:t>Transport appraisal revisited</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Research in Transportation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47</w:t>
      </w:r>
      <w:r w:rsidRPr="00CF534C">
        <w:rPr>
          <w:rFonts w:ascii="Times New Roman" w:hAnsi="Times New Roman" w:cs="Times New Roman"/>
          <w:sz w:val="24"/>
          <w:szCs w:val="24"/>
        </w:rPr>
        <w:t>, 3-18.</w:t>
      </w:r>
    </w:p>
    <w:p w14:paraId="55E5221D"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Malthus, T.R. 1853</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Definitions in political economy</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Simpkin</w:t>
      </w:r>
      <w:proofErr w:type="spellEnd"/>
      <w:r w:rsidRPr="00CF534C">
        <w:rPr>
          <w:rFonts w:ascii="Times New Roman" w:hAnsi="Times New Roman" w:cs="Times New Roman"/>
          <w:sz w:val="24"/>
          <w:szCs w:val="24"/>
        </w:rPr>
        <w:t xml:space="preserve"> and Marshall, London.</w:t>
      </w:r>
    </w:p>
    <w:p w14:paraId="525A9C1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March, J.G., </w:t>
      </w:r>
      <w:r>
        <w:rPr>
          <w:rFonts w:ascii="Times New Roman" w:hAnsi="Times New Roman" w:cs="Times New Roman"/>
          <w:sz w:val="24"/>
          <w:szCs w:val="24"/>
        </w:rPr>
        <w:t>and</w:t>
      </w:r>
      <w:r w:rsidRPr="00CF534C">
        <w:rPr>
          <w:rFonts w:ascii="Times New Roman" w:hAnsi="Times New Roman" w:cs="Times New Roman"/>
          <w:sz w:val="24"/>
          <w:szCs w:val="24"/>
        </w:rPr>
        <w:t xml:space="preserve"> Simon, H.A. 1958. </w:t>
      </w:r>
      <w:r>
        <w:rPr>
          <w:rFonts w:ascii="Times New Roman" w:hAnsi="Times New Roman" w:cs="Times New Roman"/>
          <w:sz w:val="24"/>
          <w:szCs w:val="24"/>
        </w:rPr>
        <w:t>“</w:t>
      </w:r>
      <w:r w:rsidRPr="00CF534C">
        <w:rPr>
          <w:rFonts w:ascii="Times New Roman" w:hAnsi="Times New Roman" w:cs="Times New Roman"/>
          <w:sz w:val="24"/>
          <w:szCs w:val="24"/>
        </w:rPr>
        <w:t>Cognitive limits on rationality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Organizations</w:t>
      </w:r>
      <w:r w:rsidRPr="00CF534C">
        <w:rPr>
          <w:rFonts w:ascii="Times New Roman" w:hAnsi="Times New Roman" w:cs="Times New Roman"/>
          <w:sz w:val="24"/>
          <w:szCs w:val="24"/>
        </w:rPr>
        <w:t>, 136-171.</w:t>
      </w:r>
    </w:p>
    <w:p w14:paraId="7923B563"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Marx, K. 1887</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Capital Volume 1. The process of production of capital</w:t>
      </w:r>
      <w:r>
        <w:rPr>
          <w:rFonts w:ascii="Times New Roman" w:hAnsi="Times New Roman" w:cs="Times New Roman"/>
          <w:sz w:val="24"/>
          <w:szCs w:val="24"/>
        </w:rPr>
        <w:t>”</w:t>
      </w:r>
      <w:r w:rsidRPr="00CF534C">
        <w:rPr>
          <w:rFonts w:ascii="Times New Roman" w:hAnsi="Times New Roman" w:cs="Times New Roman"/>
          <w:sz w:val="24"/>
          <w:szCs w:val="24"/>
        </w:rPr>
        <w:t>. In Tucker R.C</w:t>
      </w:r>
      <w:r w:rsidRPr="0060607E">
        <w:rPr>
          <w:rFonts w:ascii="Times New Roman" w:hAnsi="Times New Roman" w:cs="Times New Roman"/>
          <w:i/>
          <w:sz w:val="24"/>
          <w:szCs w:val="24"/>
        </w:rPr>
        <w:t>. The Marx-Engels reader</w:t>
      </w:r>
      <w:r w:rsidRPr="00CF534C">
        <w:rPr>
          <w:rFonts w:ascii="Times New Roman" w:hAnsi="Times New Roman" w:cs="Times New Roman"/>
          <w:sz w:val="24"/>
          <w:szCs w:val="24"/>
        </w:rPr>
        <w:t>. W.W.</w:t>
      </w:r>
      <w:r>
        <w:rPr>
          <w:rFonts w:ascii="Times New Roman" w:hAnsi="Times New Roman" w:cs="Times New Roman"/>
          <w:sz w:val="24"/>
          <w:szCs w:val="24"/>
        </w:rPr>
        <w:t xml:space="preserve"> </w:t>
      </w:r>
      <w:r w:rsidRPr="00CF534C">
        <w:rPr>
          <w:rFonts w:ascii="Times New Roman" w:hAnsi="Times New Roman" w:cs="Times New Roman"/>
          <w:sz w:val="24"/>
          <w:szCs w:val="24"/>
        </w:rPr>
        <w:t>Norton and company, London</w:t>
      </w:r>
    </w:p>
    <w:p w14:paraId="69F28149" w14:textId="15A81CD1" w:rsidR="00A44FB2" w:rsidRPr="00CF534C" w:rsidRDefault="00A44FB2" w:rsidP="00AC61FB">
      <w:pPr>
        <w:spacing w:line="360" w:lineRule="auto"/>
        <w:ind w:left="709" w:hanging="709"/>
        <w:jc w:val="left"/>
        <w:rPr>
          <w:rStyle w:val="articlecitationpages"/>
          <w:rFonts w:ascii="Times New Roman" w:hAnsi="Times New Roman" w:cs="Times New Roman"/>
          <w:sz w:val="24"/>
          <w:szCs w:val="24"/>
        </w:rPr>
      </w:pPr>
      <w:bookmarkStart w:id="14" w:name="_Hlk517956591"/>
      <w:r w:rsidRPr="00CF534C">
        <w:rPr>
          <w:rFonts w:ascii="Times New Roman" w:hAnsi="Times New Roman" w:cs="Times New Roman"/>
          <w:sz w:val="24"/>
          <w:szCs w:val="24"/>
        </w:rPr>
        <w:t xml:space="preserve">Mathieu L, Tinch R,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Provins</w:t>
      </w:r>
      <w:proofErr w:type="spellEnd"/>
      <w:r w:rsidRPr="00CF534C">
        <w:rPr>
          <w:rFonts w:ascii="Times New Roman" w:hAnsi="Times New Roman" w:cs="Times New Roman"/>
          <w:sz w:val="24"/>
          <w:szCs w:val="24"/>
        </w:rPr>
        <w:t xml:space="preserve"> A</w:t>
      </w:r>
      <w:r>
        <w:rPr>
          <w:rFonts w:ascii="Times New Roman" w:hAnsi="Times New Roman" w:cs="Times New Roman"/>
          <w:sz w:val="24"/>
          <w:szCs w:val="24"/>
        </w:rPr>
        <w:t>.</w:t>
      </w:r>
      <w:r w:rsidRPr="00CF534C">
        <w:rPr>
          <w:rFonts w:ascii="Times New Roman" w:hAnsi="Times New Roman" w:cs="Times New Roman"/>
          <w:sz w:val="24"/>
          <w:szCs w:val="24"/>
        </w:rPr>
        <w:t xml:space="preserve"> 2016</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Catchment management in England and Wales: the role of arguments for ecosystems and their services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Biodivers</w:t>
      </w:r>
      <w:r w:rsidR="00DF45CD">
        <w:rPr>
          <w:rFonts w:ascii="Times New Roman" w:hAnsi="Times New Roman" w:cs="Times New Roman"/>
          <w:i/>
          <w:sz w:val="24"/>
          <w:szCs w:val="24"/>
        </w:rPr>
        <w:t>ity</w:t>
      </w:r>
      <w:r w:rsidRPr="0060607E">
        <w:rPr>
          <w:rFonts w:ascii="Times New Roman" w:hAnsi="Times New Roman" w:cs="Times New Roman"/>
          <w:i/>
          <w:sz w:val="24"/>
          <w:szCs w:val="24"/>
        </w:rPr>
        <w:t xml:space="preserve"> Conserv</w:t>
      </w:r>
      <w:r w:rsidR="00DF45CD">
        <w:rPr>
          <w:rFonts w:ascii="Times New Roman" w:hAnsi="Times New Roman" w:cs="Times New Roman"/>
          <w:i/>
          <w:sz w:val="24"/>
          <w:szCs w:val="24"/>
        </w:rPr>
        <w:t>ation</w:t>
      </w:r>
      <w:r w:rsidRPr="00CF534C">
        <w:rPr>
          <w:rFonts w:ascii="Times New Roman" w:hAnsi="Times New Roman" w:cs="Times New Roman"/>
          <w:sz w:val="24"/>
          <w:szCs w:val="24"/>
        </w:rPr>
        <w:t xml:space="preserve">. </w:t>
      </w:r>
      <w:r w:rsidRPr="00CF534C">
        <w:rPr>
          <w:rStyle w:val="articlecitationvolume"/>
          <w:rFonts w:ascii="Times New Roman" w:hAnsi="Times New Roman" w:cs="Times New Roman"/>
          <w:sz w:val="24"/>
          <w:szCs w:val="24"/>
        </w:rPr>
        <w:t>27:7</w:t>
      </w:r>
      <w:r w:rsidRPr="00CF534C">
        <w:rPr>
          <w:rFonts w:ascii="Times New Roman" w:hAnsi="Times New Roman" w:cs="Times New Roman"/>
          <w:sz w:val="24"/>
          <w:szCs w:val="24"/>
        </w:rPr>
        <w:t xml:space="preserve">, </w:t>
      </w:r>
      <w:r w:rsidRPr="00CF534C">
        <w:rPr>
          <w:rStyle w:val="articlecitationpages"/>
          <w:rFonts w:ascii="Times New Roman" w:hAnsi="Times New Roman" w:cs="Times New Roman"/>
          <w:sz w:val="24"/>
          <w:szCs w:val="24"/>
        </w:rPr>
        <w:t>pp 1639–1658</w:t>
      </w:r>
      <w:bookmarkEnd w:id="14"/>
    </w:p>
    <w:p w14:paraId="1756C42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McCauley, D.J. 2006. </w:t>
      </w:r>
      <w:r>
        <w:rPr>
          <w:rFonts w:ascii="Times New Roman" w:hAnsi="Times New Roman" w:cs="Times New Roman"/>
          <w:sz w:val="24"/>
          <w:szCs w:val="24"/>
        </w:rPr>
        <w:t>“</w:t>
      </w:r>
      <w:r w:rsidRPr="00CF534C">
        <w:rPr>
          <w:rFonts w:ascii="Times New Roman" w:hAnsi="Times New Roman" w:cs="Times New Roman"/>
          <w:sz w:val="24"/>
          <w:szCs w:val="24"/>
        </w:rPr>
        <w:t>Selling out on nature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Nature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443</w:t>
      </w:r>
      <w:r w:rsidRPr="00CF534C">
        <w:rPr>
          <w:rFonts w:ascii="Times New Roman" w:hAnsi="Times New Roman" w:cs="Times New Roman"/>
          <w:sz w:val="24"/>
          <w:szCs w:val="24"/>
        </w:rPr>
        <w:t>(7107), 27.</w:t>
      </w:r>
    </w:p>
    <w:p w14:paraId="76AF146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Meadows, D.H., Meadows, D.L., Randers, J., </w:t>
      </w:r>
      <w:r>
        <w:rPr>
          <w:rFonts w:ascii="Times New Roman" w:hAnsi="Times New Roman" w:cs="Times New Roman"/>
          <w:sz w:val="24"/>
          <w:szCs w:val="24"/>
        </w:rPr>
        <w:t>and</w:t>
      </w:r>
      <w:r w:rsidRPr="00CF534C">
        <w:rPr>
          <w:rFonts w:ascii="Times New Roman" w:hAnsi="Times New Roman" w:cs="Times New Roman"/>
          <w:sz w:val="24"/>
          <w:szCs w:val="24"/>
        </w:rPr>
        <w:t xml:space="preserve"> Behrens, W.W. 1972. </w:t>
      </w:r>
      <w:r>
        <w:rPr>
          <w:rFonts w:ascii="Times New Roman" w:hAnsi="Times New Roman" w:cs="Times New Roman"/>
          <w:sz w:val="24"/>
          <w:szCs w:val="24"/>
        </w:rPr>
        <w:t>"</w:t>
      </w:r>
      <w:r w:rsidRPr="00CF534C">
        <w:rPr>
          <w:rFonts w:ascii="Times New Roman" w:hAnsi="Times New Roman" w:cs="Times New Roman"/>
          <w:sz w:val="24"/>
          <w:szCs w:val="24"/>
        </w:rPr>
        <w:t>The limits to growth</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New York</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102</w:t>
      </w:r>
      <w:r w:rsidRPr="00CF534C">
        <w:rPr>
          <w:rFonts w:ascii="Times New Roman" w:hAnsi="Times New Roman" w:cs="Times New Roman"/>
          <w:sz w:val="24"/>
          <w:szCs w:val="24"/>
        </w:rPr>
        <w:t>, 27.</w:t>
      </w:r>
    </w:p>
    <w:p w14:paraId="35AFB620"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J., </w:t>
      </w:r>
      <w:r>
        <w:rPr>
          <w:rFonts w:ascii="Times New Roman" w:hAnsi="Times New Roman" w:cs="Times New Roman"/>
          <w:sz w:val="24"/>
          <w:szCs w:val="24"/>
        </w:rPr>
        <w:t>and</w:t>
      </w:r>
      <w:r w:rsidRPr="00CF534C">
        <w:rPr>
          <w:rFonts w:ascii="Times New Roman" w:hAnsi="Times New Roman" w:cs="Times New Roman"/>
          <w:sz w:val="24"/>
          <w:szCs w:val="24"/>
        </w:rPr>
        <w:t xml:space="preserve"> Liebe U. 2006</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Protest beliefs in contingent valuation: Explaining their motivation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57, 583-594.</w:t>
      </w:r>
    </w:p>
    <w:p w14:paraId="30EAAE56"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Meyerhoff</w:t>
      </w:r>
      <w:proofErr w:type="spellEnd"/>
      <w:r w:rsidRPr="00CF534C">
        <w:rPr>
          <w:rFonts w:ascii="Times New Roman" w:hAnsi="Times New Roman" w:cs="Times New Roman"/>
          <w:sz w:val="24"/>
          <w:szCs w:val="24"/>
        </w:rPr>
        <w:t xml:space="preserve"> J., </w:t>
      </w:r>
      <w:r>
        <w:rPr>
          <w:rFonts w:ascii="Times New Roman" w:hAnsi="Times New Roman" w:cs="Times New Roman"/>
          <w:sz w:val="24"/>
          <w:szCs w:val="24"/>
        </w:rPr>
        <w:t>and</w:t>
      </w:r>
      <w:r w:rsidRPr="00CF534C">
        <w:rPr>
          <w:rFonts w:ascii="Times New Roman" w:hAnsi="Times New Roman" w:cs="Times New Roman"/>
          <w:sz w:val="24"/>
          <w:szCs w:val="24"/>
        </w:rPr>
        <w:t xml:space="preserve"> Liebe U. 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Determinants of protest responses in environmental valuation: A meta-study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70, 366-374.</w:t>
      </w:r>
    </w:p>
    <w:p w14:paraId="362EE260"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Miao, W., Huang, X., </w:t>
      </w:r>
      <w:r>
        <w:rPr>
          <w:rFonts w:ascii="Times New Roman" w:hAnsi="Times New Roman" w:cs="Times New Roman"/>
          <w:sz w:val="24"/>
          <w:szCs w:val="24"/>
        </w:rPr>
        <w:t>and</w:t>
      </w:r>
      <w:r w:rsidRPr="00CF534C">
        <w:rPr>
          <w:rFonts w:ascii="Times New Roman" w:hAnsi="Times New Roman" w:cs="Times New Roman"/>
          <w:sz w:val="24"/>
          <w:szCs w:val="24"/>
        </w:rPr>
        <w:t xml:space="preserve"> Song, Y. 2017. </w:t>
      </w:r>
      <w:r>
        <w:rPr>
          <w:rFonts w:ascii="Times New Roman" w:hAnsi="Times New Roman" w:cs="Times New Roman"/>
          <w:sz w:val="24"/>
          <w:szCs w:val="24"/>
        </w:rPr>
        <w:t>“</w:t>
      </w:r>
      <w:r w:rsidRPr="00CF534C">
        <w:rPr>
          <w:rFonts w:ascii="Times New Roman" w:hAnsi="Times New Roman" w:cs="Times New Roman"/>
          <w:sz w:val="24"/>
          <w:szCs w:val="24"/>
        </w:rPr>
        <w:t>An economic assessment of the health effects and crop yield losses caused by air pollution in mainland China</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Journal of Environmental Sciences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56</w:t>
      </w:r>
      <w:r w:rsidRPr="00CF534C">
        <w:rPr>
          <w:rFonts w:ascii="Times New Roman" w:hAnsi="Times New Roman" w:cs="Times New Roman"/>
          <w:sz w:val="24"/>
          <w:szCs w:val="24"/>
        </w:rPr>
        <w:t>, 102-113.</w:t>
      </w:r>
    </w:p>
    <w:p w14:paraId="3FAF3B2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Mitchell R.C, </w:t>
      </w:r>
      <w:r>
        <w:rPr>
          <w:rFonts w:ascii="Times New Roman" w:hAnsi="Times New Roman" w:cs="Times New Roman"/>
          <w:sz w:val="24"/>
          <w:szCs w:val="24"/>
        </w:rPr>
        <w:t>and</w:t>
      </w:r>
      <w:r w:rsidRPr="00CF534C">
        <w:rPr>
          <w:rFonts w:ascii="Times New Roman" w:hAnsi="Times New Roman" w:cs="Times New Roman"/>
          <w:sz w:val="24"/>
          <w:szCs w:val="24"/>
        </w:rPr>
        <w:t xml:space="preserve"> Carson R.T. 1989</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Using surveys to value public goods: The contingent valuation method</w:t>
      </w:r>
      <w:r>
        <w:rPr>
          <w:rFonts w:ascii="Times New Roman" w:hAnsi="Times New Roman" w:cs="Times New Roman"/>
          <w:sz w:val="24"/>
          <w:szCs w:val="24"/>
        </w:rPr>
        <w:t>”</w:t>
      </w:r>
      <w:r w:rsidRPr="00CF534C">
        <w:rPr>
          <w:rFonts w:ascii="Times New Roman" w:hAnsi="Times New Roman" w:cs="Times New Roman"/>
          <w:sz w:val="24"/>
          <w:szCs w:val="24"/>
        </w:rPr>
        <w:t xml:space="preserve">. Resources for the </w:t>
      </w:r>
      <w:r>
        <w:rPr>
          <w:rFonts w:ascii="Times New Roman" w:hAnsi="Times New Roman" w:cs="Times New Roman"/>
          <w:sz w:val="24"/>
          <w:szCs w:val="24"/>
        </w:rPr>
        <w:t>F</w:t>
      </w:r>
      <w:r w:rsidRPr="00CF534C">
        <w:rPr>
          <w:rFonts w:ascii="Times New Roman" w:hAnsi="Times New Roman" w:cs="Times New Roman"/>
          <w:sz w:val="24"/>
          <w:szCs w:val="24"/>
        </w:rPr>
        <w:t>uture, Washington.</w:t>
      </w:r>
    </w:p>
    <w:p w14:paraId="407CABBF"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Muradian</w:t>
      </w:r>
      <w:proofErr w:type="spellEnd"/>
      <w:r w:rsidRPr="00CF534C">
        <w:rPr>
          <w:rFonts w:ascii="Times New Roman" w:hAnsi="Times New Roman" w:cs="Times New Roman"/>
          <w:sz w:val="24"/>
          <w:szCs w:val="24"/>
        </w:rPr>
        <w:t>, R. 2001. Ecological thresholds: a survey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Ecological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38</w:t>
      </w:r>
      <w:r w:rsidRPr="00CF534C">
        <w:rPr>
          <w:rFonts w:ascii="Times New Roman" w:hAnsi="Times New Roman" w:cs="Times New Roman"/>
          <w:sz w:val="24"/>
          <w:szCs w:val="24"/>
        </w:rPr>
        <w:t>(1), 7-24.</w:t>
      </w:r>
    </w:p>
    <w:p w14:paraId="09D585CC" w14:textId="45DB0CBC" w:rsidR="00A44FB2" w:rsidRPr="00CF534C" w:rsidRDefault="00A44FB2" w:rsidP="00AC61FB">
      <w:pPr>
        <w:spacing w:line="360" w:lineRule="auto"/>
        <w:ind w:left="709" w:hanging="709"/>
        <w:jc w:val="left"/>
        <w:rPr>
          <w:rFonts w:ascii="Times New Roman" w:hAnsi="Times New Roman" w:cs="Times New Roman"/>
          <w:iCs/>
          <w:sz w:val="24"/>
          <w:szCs w:val="24"/>
        </w:rPr>
      </w:pPr>
      <w:r w:rsidRPr="00CF534C">
        <w:rPr>
          <w:rFonts w:ascii="Times New Roman" w:hAnsi="Times New Roman" w:cs="Times New Roman"/>
          <w:sz w:val="24"/>
          <w:szCs w:val="24"/>
        </w:rPr>
        <w:t xml:space="preserve">Neumann, J von., </w:t>
      </w:r>
      <w:r>
        <w:rPr>
          <w:rFonts w:ascii="Times New Roman" w:hAnsi="Times New Roman" w:cs="Times New Roman"/>
          <w:sz w:val="24"/>
          <w:szCs w:val="24"/>
        </w:rPr>
        <w:t>and</w:t>
      </w:r>
      <w:r w:rsidRPr="00CF534C">
        <w:rPr>
          <w:rFonts w:ascii="Times New Roman" w:hAnsi="Times New Roman" w:cs="Times New Roman"/>
          <w:sz w:val="24"/>
          <w:szCs w:val="24"/>
        </w:rPr>
        <w:t xml:space="preserve"> Morgenstern, O</w:t>
      </w:r>
      <w:r w:rsidRPr="00394A85">
        <w:rPr>
          <w:rFonts w:ascii="Times New Roman" w:hAnsi="Times New Roman" w:cs="Times New Roman"/>
          <w:sz w:val="24"/>
          <w:szCs w:val="24"/>
        </w:rPr>
        <w:t xml:space="preserve">. 1953[1944]. </w:t>
      </w:r>
      <w:r w:rsidRPr="00394A85">
        <w:rPr>
          <w:rFonts w:ascii="Times New Roman" w:hAnsi="Times New Roman" w:cs="Times New Roman"/>
          <w:i/>
          <w:sz w:val="24"/>
          <w:szCs w:val="24"/>
        </w:rPr>
        <w:t>Th</w:t>
      </w:r>
      <w:r w:rsidRPr="0060607E">
        <w:rPr>
          <w:rFonts w:ascii="Times New Roman" w:hAnsi="Times New Roman" w:cs="Times New Roman"/>
          <w:i/>
          <w:sz w:val="24"/>
          <w:szCs w:val="24"/>
        </w:rPr>
        <w:t xml:space="preserve">eory of games and economic </w:t>
      </w:r>
      <w:proofErr w:type="spellStart"/>
      <w:r w:rsidRPr="0060607E">
        <w:rPr>
          <w:rFonts w:ascii="Times New Roman" w:hAnsi="Times New Roman" w:cs="Times New Roman"/>
          <w:i/>
          <w:sz w:val="24"/>
          <w:szCs w:val="24"/>
        </w:rPr>
        <w:t>behavior</w:t>
      </w:r>
      <w:proofErr w:type="spellEnd"/>
      <w:r w:rsidRPr="0060607E">
        <w:rPr>
          <w:rFonts w:ascii="Times New Roman" w:hAnsi="Times New Roman" w:cs="Times New Roman"/>
          <w:i/>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Cs/>
          <w:sz w:val="24"/>
          <w:szCs w:val="24"/>
        </w:rPr>
        <w:t>(Third ed.). Princeton, NJ: Princeton University Press</w:t>
      </w:r>
    </w:p>
    <w:p w14:paraId="5F7A9A8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 xml:space="preserve">Nilsson, M., Jordan, A., </w:t>
      </w:r>
      <w:proofErr w:type="spellStart"/>
      <w:r w:rsidRPr="00CF534C">
        <w:rPr>
          <w:rFonts w:ascii="Times New Roman" w:hAnsi="Times New Roman" w:cs="Times New Roman"/>
          <w:sz w:val="24"/>
          <w:szCs w:val="24"/>
        </w:rPr>
        <w:t>Turnpenny</w:t>
      </w:r>
      <w:proofErr w:type="spellEnd"/>
      <w:r w:rsidRPr="00CF534C">
        <w:rPr>
          <w:rFonts w:ascii="Times New Roman" w:hAnsi="Times New Roman" w:cs="Times New Roman"/>
          <w:sz w:val="24"/>
          <w:szCs w:val="24"/>
        </w:rPr>
        <w:t xml:space="preserve">, J., </w:t>
      </w:r>
      <w:proofErr w:type="spellStart"/>
      <w:r w:rsidRPr="00CF534C">
        <w:rPr>
          <w:rFonts w:ascii="Times New Roman" w:hAnsi="Times New Roman" w:cs="Times New Roman"/>
          <w:sz w:val="24"/>
          <w:szCs w:val="24"/>
        </w:rPr>
        <w:t>Hertin</w:t>
      </w:r>
      <w:proofErr w:type="spellEnd"/>
      <w:r w:rsidRPr="00CF534C">
        <w:rPr>
          <w:rFonts w:ascii="Times New Roman" w:hAnsi="Times New Roman" w:cs="Times New Roman"/>
          <w:sz w:val="24"/>
          <w:szCs w:val="24"/>
        </w:rPr>
        <w:t xml:space="preserve">, J., </w:t>
      </w:r>
      <w:proofErr w:type="spellStart"/>
      <w:r w:rsidRPr="00CF534C">
        <w:rPr>
          <w:rFonts w:ascii="Times New Roman" w:hAnsi="Times New Roman" w:cs="Times New Roman"/>
          <w:sz w:val="24"/>
          <w:szCs w:val="24"/>
        </w:rPr>
        <w:t>Nykvist</w:t>
      </w:r>
      <w:proofErr w:type="spellEnd"/>
      <w:r w:rsidRPr="00CF534C">
        <w:rPr>
          <w:rFonts w:ascii="Times New Roman" w:hAnsi="Times New Roman" w:cs="Times New Roman"/>
          <w:sz w:val="24"/>
          <w:szCs w:val="24"/>
        </w:rPr>
        <w:t xml:space="preserve">, B., </w:t>
      </w:r>
      <w:r>
        <w:rPr>
          <w:rFonts w:ascii="Times New Roman" w:hAnsi="Times New Roman" w:cs="Times New Roman"/>
          <w:sz w:val="24"/>
          <w:szCs w:val="24"/>
        </w:rPr>
        <w:t>and</w:t>
      </w:r>
      <w:r w:rsidRPr="00CF534C">
        <w:rPr>
          <w:rFonts w:ascii="Times New Roman" w:hAnsi="Times New Roman" w:cs="Times New Roman"/>
          <w:sz w:val="24"/>
          <w:szCs w:val="24"/>
        </w:rPr>
        <w:t xml:space="preserve"> Russel, D. 2008. </w:t>
      </w:r>
      <w:r>
        <w:rPr>
          <w:rFonts w:ascii="Times New Roman" w:hAnsi="Times New Roman" w:cs="Times New Roman"/>
          <w:sz w:val="24"/>
          <w:szCs w:val="24"/>
        </w:rPr>
        <w:t>“</w:t>
      </w:r>
      <w:r w:rsidRPr="00CF534C">
        <w:rPr>
          <w:rFonts w:ascii="Times New Roman" w:hAnsi="Times New Roman" w:cs="Times New Roman"/>
          <w:sz w:val="24"/>
          <w:szCs w:val="24"/>
        </w:rPr>
        <w:t>The use and non-use of policy appraisal tools in public policy making: an analysis of three European countries and the European Union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Policy Sciences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41</w:t>
      </w:r>
      <w:r w:rsidRPr="00CF534C">
        <w:rPr>
          <w:rFonts w:ascii="Times New Roman" w:hAnsi="Times New Roman" w:cs="Times New Roman"/>
          <w:sz w:val="24"/>
          <w:szCs w:val="24"/>
        </w:rPr>
        <w:t>(4), 335-355.</w:t>
      </w:r>
    </w:p>
    <w:p w14:paraId="7D88234E" w14:textId="77777777" w:rsidR="00A44FB2" w:rsidRPr="00CF534C" w:rsidRDefault="00A44FB2" w:rsidP="00AC61FB">
      <w:pPr>
        <w:spacing w:line="360" w:lineRule="auto"/>
        <w:ind w:left="709" w:hanging="709"/>
        <w:jc w:val="left"/>
        <w:rPr>
          <w:rFonts w:ascii="Times New Roman" w:hAnsi="Times New Roman" w:cs="Times New Roman"/>
          <w:sz w:val="24"/>
          <w:szCs w:val="24"/>
          <w:lang w:val="en-US"/>
        </w:rPr>
      </w:pPr>
      <w:r w:rsidRPr="00CF534C">
        <w:rPr>
          <w:rFonts w:ascii="Times New Roman" w:hAnsi="Times New Roman" w:cs="Times New Roman"/>
          <w:sz w:val="24"/>
          <w:szCs w:val="24"/>
          <w:lang w:val="en-US"/>
        </w:rPr>
        <w:t>Nordhaus W</w:t>
      </w:r>
      <w:r>
        <w:rPr>
          <w:rFonts w:ascii="Times New Roman" w:hAnsi="Times New Roman" w:cs="Times New Roman"/>
          <w:sz w:val="24"/>
          <w:szCs w:val="24"/>
          <w:lang w:val="en-US"/>
        </w:rPr>
        <w:t>.</w:t>
      </w:r>
      <w:r w:rsidRPr="00CF534C">
        <w:rPr>
          <w:rFonts w:ascii="Times New Roman" w:hAnsi="Times New Roman" w:cs="Times New Roman"/>
          <w:sz w:val="24"/>
          <w:szCs w:val="24"/>
          <w:lang w:val="en-US"/>
        </w:rPr>
        <w:t>D</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1992. "An Optimal Transition Path for Controlling Greenhouse Gases". </w:t>
      </w:r>
      <w:r w:rsidRPr="0060607E">
        <w:rPr>
          <w:rFonts w:ascii="Times New Roman" w:hAnsi="Times New Roman" w:cs="Times New Roman"/>
          <w:i/>
          <w:sz w:val="24"/>
          <w:szCs w:val="24"/>
          <w:lang w:val="en-US"/>
        </w:rPr>
        <w:t>Science.</w:t>
      </w:r>
      <w:r w:rsidRPr="00CF534C">
        <w:rPr>
          <w:rFonts w:ascii="Times New Roman" w:hAnsi="Times New Roman" w:cs="Times New Roman"/>
          <w:sz w:val="24"/>
          <w:szCs w:val="24"/>
          <w:lang w:val="en-US"/>
        </w:rPr>
        <w:t xml:space="preserve"> 258 (5086): 1315–1319.</w:t>
      </w:r>
    </w:p>
    <w:p w14:paraId="6ABF72DA"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Nordhaus, W.D. 1993. </w:t>
      </w:r>
      <w:r>
        <w:rPr>
          <w:rFonts w:ascii="Times New Roman" w:hAnsi="Times New Roman" w:cs="Times New Roman"/>
          <w:sz w:val="24"/>
          <w:szCs w:val="24"/>
        </w:rPr>
        <w:t>“</w:t>
      </w:r>
      <w:r w:rsidRPr="00CF534C">
        <w:rPr>
          <w:rFonts w:ascii="Times New Roman" w:hAnsi="Times New Roman" w:cs="Times New Roman"/>
          <w:sz w:val="24"/>
          <w:szCs w:val="24"/>
        </w:rPr>
        <w:t>Rolling the ‘DICE’: an optimal transition path for controlling greenhouse gases.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Resource and Energy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15</w:t>
      </w:r>
      <w:r w:rsidRPr="00CF534C">
        <w:rPr>
          <w:rFonts w:ascii="Times New Roman" w:hAnsi="Times New Roman" w:cs="Times New Roman"/>
          <w:sz w:val="24"/>
          <w:szCs w:val="24"/>
        </w:rPr>
        <w:t>(1), 27-50</w:t>
      </w:r>
    </w:p>
    <w:p w14:paraId="4DA5F76D" w14:textId="0F390AB6"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OECD 2018</w:t>
      </w:r>
      <w:r w:rsidR="00394A85">
        <w:rPr>
          <w:rFonts w:ascii="Times New Roman" w:hAnsi="Times New Roman" w:cs="Times New Roman"/>
          <w:sz w:val="24"/>
          <w:szCs w:val="24"/>
        </w:rPr>
        <w:t>.</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Cost-Benefit Analysis and the Environment: Further Developments and Policy Use</w:t>
      </w:r>
      <w:r w:rsidRPr="00A44FB2">
        <w:rPr>
          <w:rFonts w:ascii="Times New Roman" w:hAnsi="Times New Roman" w:cs="Times New Roman"/>
          <w:sz w:val="24"/>
          <w:szCs w:val="24"/>
        </w:rPr>
        <w:t xml:space="preserve">, OECD Publishing, Paris, </w:t>
      </w:r>
      <w:hyperlink r:id="rId35" w:history="1">
        <w:r w:rsidRPr="00A44FB2">
          <w:rPr>
            <w:rStyle w:val="Hyperlink"/>
            <w:rFonts w:ascii="Times New Roman" w:hAnsi="Times New Roman" w:cs="Times New Roman"/>
            <w:sz w:val="24"/>
            <w:szCs w:val="24"/>
          </w:rPr>
          <w:t>https://doi.org/10.1787/9789264085169-en</w:t>
        </w:r>
      </w:hyperlink>
    </w:p>
    <w:p w14:paraId="7311EF74" w14:textId="77777777" w:rsidR="00A44FB2" w:rsidRPr="00CF534C" w:rsidRDefault="00A44FB2" w:rsidP="00BD7457">
      <w:pPr>
        <w:spacing w:line="360" w:lineRule="auto"/>
        <w:ind w:left="709" w:hanging="709"/>
        <w:jc w:val="left"/>
        <w:rPr>
          <w:rFonts w:ascii="Times New Roman" w:hAnsi="Times New Roman" w:cs="Times New Roman"/>
          <w:sz w:val="24"/>
          <w:szCs w:val="24"/>
        </w:rPr>
      </w:pPr>
      <w:r w:rsidRPr="00BD7457">
        <w:rPr>
          <w:rFonts w:ascii="Times New Roman" w:hAnsi="Times New Roman" w:cs="Times New Roman"/>
          <w:sz w:val="24"/>
          <w:szCs w:val="24"/>
        </w:rPr>
        <w:t>ONS. 2018. “UK Natural Capital: interim review and revised 2020 roadmap”</w:t>
      </w:r>
      <w:r>
        <w:rPr>
          <w:rFonts w:ascii="Times New Roman" w:hAnsi="Times New Roman" w:cs="Times New Roman"/>
          <w:sz w:val="24"/>
          <w:szCs w:val="24"/>
        </w:rPr>
        <w:t xml:space="preserve"> </w:t>
      </w:r>
      <w:hyperlink r:id="rId36" w:history="1">
        <w:r w:rsidRPr="009A5651">
          <w:rPr>
            <w:rStyle w:val="Hyperlink"/>
            <w:rFonts w:ascii="Times New Roman" w:hAnsi="Times New Roman" w:cs="Times New Roman"/>
            <w:sz w:val="24"/>
            <w:szCs w:val="24"/>
          </w:rPr>
          <w:t>https://www.ons.gov.uk/economy/nationalaccounts/uksectoraccounts/methodologies/uknaturalcapitalinterimreviewandrevised2020roadmap</w:t>
        </w:r>
      </w:hyperlink>
      <w:r>
        <w:rPr>
          <w:rFonts w:ascii="Times New Roman" w:hAnsi="Times New Roman" w:cs="Times New Roman"/>
          <w:sz w:val="24"/>
          <w:szCs w:val="24"/>
        </w:rPr>
        <w:t xml:space="preserve"> </w:t>
      </w:r>
    </w:p>
    <w:p w14:paraId="121C33B3" w14:textId="35EF06C6" w:rsidR="00A44FB2" w:rsidRDefault="00A44FB2" w:rsidP="00AC61FB">
      <w:pPr>
        <w:spacing w:line="360" w:lineRule="auto"/>
        <w:ind w:left="709" w:hanging="709"/>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Ozdemiroglu E. 2019. </w:t>
      </w:r>
      <w:r w:rsidRPr="001546DC">
        <w:rPr>
          <w:rFonts w:ascii="Times New Roman" w:hAnsi="Times New Roman" w:cs="Times New Roman"/>
          <w:i/>
          <w:sz w:val="24"/>
          <w:szCs w:val="24"/>
        </w:rPr>
        <w:t>Journal of Environmental Economics and Policy</w:t>
      </w:r>
      <w:r>
        <w:rPr>
          <w:rFonts w:ascii="Times New Roman" w:hAnsi="Times New Roman" w:cs="Times New Roman"/>
          <w:sz w:val="24"/>
          <w:szCs w:val="24"/>
        </w:rPr>
        <w:t xml:space="preserve">, </w:t>
      </w:r>
      <w:r w:rsidR="00081863">
        <w:rPr>
          <w:rFonts w:ascii="Times New Roman" w:hAnsi="Times New Roman" w:cs="Times New Roman"/>
          <w:sz w:val="24"/>
          <w:szCs w:val="24"/>
        </w:rPr>
        <w:t>this issue.</w:t>
      </w:r>
    </w:p>
    <w:p w14:paraId="5EF8058F" w14:textId="77777777" w:rsidR="00A44FB2" w:rsidRPr="00CF534C" w:rsidRDefault="00A44FB2" w:rsidP="00AC61FB">
      <w:pPr>
        <w:spacing w:line="360" w:lineRule="auto"/>
        <w:ind w:left="709" w:hanging="709"/>
        <w:jc w:val="left"/>
        <w:rPr>
          <w:rFonts w:ascii="Times New Roman" w:hAnsi="Times New Roman" w:cs="Times New Roman"/>
          <w:sz w:val="24"/>
          <w:szCs w:val="24"/>
          <w:lang w:val="en-US"/>
        </w:rPr>
      </w:pPr>
      <w:r w:rsidRPr="00CF534C">
        <w:rPr>
          <w:rFonts w:ascii="Times New Roman" w:hAnsi="Times New Roman" w:cs="Times New Roman"/>
          <w:sz w:val="24"/>
          <w:szCs w:val="24"/>
          <w:lang w:val="en-US"/>
        </w:rPr>
        <w:t>Ozdemiroglu E. and R. Hails (eds) 2016</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w:t>
      </w:r>
      <w:r w:rsidRPr="00CF534C">
        <w:rPr>
          <w:rFonts w:ascii="Times New Roman" w:hAnsi="Times New Roman" w:cs="Times New Roman"/>
          <w:i/>
          <w:sz w:val="24"/>
          <w:szCs w:val="24"/>
          <w:lang w:val="en-US"/>
        </w:rPr>
        <w:t>Demystifying Economic Valuation</w:t>
      </w:r>
      <w:r w:rsidRPr="00CF534C">
        <w:rPr>
          <w:rFonts w:ascii="Times New Roman" w:hAnsi="Times New Roman" w:cs="Times New Roman"/>
          <w:sz w:val="24"/>
          <w:szCs w:val="24"/>
          <w:lang w:val="en-US"/>
        </w:rPr>
        <w:t xml:space="preserve">, Valuing Nature Paper. </w:t>
      </w:r>
      <w:hyperlink r:id="rId37" w:history="1">
        <w:r w:rsidRPr="00CF534C">
          <w:rPr>
            <w:rStyle w:val="Hyperlink"/>
            <w:rFonts w:ascii="Times New Roman" w:hAnsi="Times New Roman" w:cs="Times New Roman"/>
            <w:sz w:val="24"/>
            <w:szCs w:val="24"/>
            <w:lang w:val="en-US"/>
          </w:rPr>
          <w:t>http://valuing-nature.net/demystifying-economic-valuation-paper</w:t>
        </w:r>
      </w:hyperlink>
      <w:r w:rsidRPr="00CF534C">
        <w:rPr>
          <w:rFonts w:ascii="Times New Roman" w:hAnsi="Times New Roman" w:cs="Times New Roman"/>
          <w:sz w:val="24"/>
          <w:szCs w:val="24"/>
          <w:lang w:val="en-US"/>
        </w:rPr>
        <w:t xml:space="preserve"> </w:t>
      </w:r>
    </w:p>
    <w:p w14:paraId="6BFA2D3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Pareto., V</w:t>
      </w:r>
      <w:r>
        <w:rPr>
          <w:rFonts w:ascii="Times New Roman" w:hAnsi="Times New Roman" w:cs="Times New Roman"/>
          <w:sz w:val="24"/>
          <w:szCs w:val="24"/>
        </w:rPr>
        <w:t xml:space="preserve">. </w:t>
      </w:r>
      <w:r w:rsidRPr="00CF534C">
        <w:rPr>
          <w:rFonts w:ascii="Times New Roman" w:hAnsi="Times New Roman" w:cs="Times New Roman"/>
          <w:sz w:val="24"/>
          <w:szCs w:val="24"/>
        </w:rPr>
        <w:t>1906</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Manual of Political Economy</w:t>
      </w:r>
      <w:r w:rsidRPr="00CF534C">
        <w:rPr>
          <w:rFonts w:ascii="Times New Roman" w:hAnsi="Times New Roman" w:cs="Times New Roman"/>
          <w:sz w:val="24"/>
          <w:szCs w:val="24"/>
        </w:rPr>
        <w:t>.</w:t>
      </w:r>
    </w:p>
    <w:p w14:paraId="77A68BBF"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Parks, S., </w:t>
      </w:r>
      <w:r>
        <w:rPr>
          <w:rFonts w:ascii="Times New Roman" w:hAnsi="Times New Roman" w:cs="Times New Roman"/>
          <w:sz w:val="24"/>
          <w:szCs w:val="24"/>
        </w:rPr>
        <w:t>and</w:t>
      </w:r>
      <w:r w:rsidRPr="00CF534C">
        <w:rPr>
          <w:rFonts w:ascii="Times New Roman" w:hAnsi="Times New Roman" w:cs="Times New Roman"/>
          <w:sz w:val="24"/>
          <w:szCs w:val="24"/>
        </w:rPr>
        <w:t xml:space="preserve"> </w:t>
      </w:r>
      <w:proofErr w:type="spellStart"/>
      <w:r w:rsidRPr="00CF534C">
        <w:rPr>
          <w:rFonts w:ascii="Times New Roman" w:hAnsi="Times New Roman" w:cs="Times New Roman"/>
          <w:sz w:val="24"/>
          <w:szCs w:val="24"/>
        </w:rPr>
        <w:t>Gowdy</w:t>
      </w:r>
      <w:proofErr w:type="spellEnd"/>
      <w:r w:rsidRPr="00CF534C">
        <w:rPr>
          <w:rFonts w:ascii="Times New Roman" w:hAnsi="Times New Roman" w:cs="Times New Roman"/>
          <w:sz w:val="24"/>
          <w:szCs w:val="24"/>
        </w:rPr>
        <w:t xml:space="preserve">, J. 2013. </w:t>
      </w:r>
      <w:r>
        <w:rPr>
          <w:rFonts w:ascii="Times New Roman" w:hAnsi="Times New Roman" w:cs="Times New Roman"/>
          <w:sz w:val="24"/>
          <w:szCs w:val="24"/>
        </w:rPr>
        <w:t>“</w:t>
      </w:r>
      <w:r w:rsidRPr="00CF534C">
        <w:rPr>
          <w:rFonts w:ascii="Times New Roman" w:hAnsi="Times New Roman" w:cs="Times New Roman"/>
          <w:sz w:val="24"/>
          <w:szCs w:val="24"/>
        </w:rPr>
        <w:t>What have economists learned about valuing nature? A review essay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Ecosystem Services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3</w:t>
      </w:r>
      <w:r w:rsidRPr="00CF534C">
        <w:rPr>
          <w:rFonts w:ascii="Times New Roman" w:hAnsi="Times New Roman" w:cs="Times New Roman"/>
          <w:sz w:val="24"/>
          <w:szCs w:val="24"/>
        </w:rPr>
        <w:t>, e1-e10.</w:t>
      </w:r>
    </w:p>
    <w:p w14:paraId="4B4C11B3"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Pascual, U., </w:t>
      </w:r>
      <w:proofErr w:type="spellStart"/>
      <w:r w:rsidRPr="00A44FB2">
        <w:rPr>
          <w:rFonts w:ascii="Times New Roman" w:hAnsi="Times New Roman" w:cs="Times New Roman"/>
          <w:sz w:val="24"/>
          <w:szCs w:val="24"/>
        </w:rPr>
        <w:t>Termansen</w:t>
      </w:r>
      <w:proofErr w:type="spellEnd"/>
      <w:r w:rsidRPr="00A44FB2">
        <w:rPr>
          <w:rFonts w:ascii="Times New Roman" w:hAnsi="Times New Roman" w:cs="Times New Roman"/>
          <w:sz w:val="24"/>
          <w:szCs w:val="24"/>
        </w:rPr>
        <w:t xml:space="preserve">, M., Hedlund, K., </w:t>
      </w:r>
      <w:proofErr w:type="spellStart"/>
      <w:r w:rsidRPr="00A44FB2">
        <w:rPr>
          <w:rFonts w:ascii="Times New Roman" w:hAnsi="Times New Roman" w:cs="Times New Roman"/>
          <w:sz w:val="24"/>
          <w:szCs w:val="24"/>
        </w:rPr>
        <w:t>Brussaard</w:t>
      </w:r>
      <w:proofErr w:type="spellEnd"/>
      <w:r w:rsidRPr="00A44FB2">
        <w:rPr>
          <w:rFonts w:ascii="Times New Roman" w:hAnsi="Times New Roman" w:cs="Times New Roman"/>
          <w:sz w:val="24"/>
          <w:szCs w:val="24"/>
        </w:rPr>
        <w:t xml:space="preserve">, L., Faber, J.H., </w:t>
      </w:r>
      <w:proofErr w:type="spellStart"/>
      <w:r w:rsidRPr="00A44FB2">
        <w:rPr>
          <w:rFonts w:ascii="Times New Roman" w:hAnsi="Times New Roman" w:cs="Times New Roman"/>
          <w:sz w:val="24"/>
          <w:szCs w:val="24"/>
        </w:rPr>
        <w:t>Foudi</w:t>
      </w:r>
      <w:proofErr w:type="spellEnd"/>
      <w:r w:rsidRPr="00A44FB2">
        <w:rPr>
          <w:rFonts w:ascii="Times New Roman" w:hAnsi="Times New Roman" w:cs="Times New Roman"/>
          <w:sz w:val="24"/>
          <w:szCs w:val="24"/>
        </w:rPr>
        <w:t xml:space="preserve">, S., </w:t>
      </w:r>
      <w:proofErr w:type="spellStart"/>
      <w:r w:rsidRPr="00A44FB2">
        <w:rPr>
          <w:rFonts w:ascii="Times New Roman" w:hAnsi="Times New Roman" w:cs="Times New Roman"/>
          <w:sz w:val="24"/>
          <w:szCs w:val="24"/>
        </w:rPr>
        <w:t>Lemanceau</w:t>
      </w:r>
      <w:proofErr w:type="spellEnd"/>
      <w:r w:rsidRPr="00A44FB2">
        <w:rPr>
          <w:rFonts w:ascii="Times New Roman" w:hAnsi="Times New Roman" w:cs="Times New Roman"/>
          <w:sz w:val="24"/>
          <w:szCs w:val="24"/>
        </w:rPr>
        <w:t xml:space="preserve">, P. and </w:t>
      </w:r>
      <w:proofErr w:type="spellStart"/>
      <w:r w:rsidRPr="00A44FB2">
        <w:rPr>
          <w:rFonts w:ascii="Times New Roman" w:hAnsi="Times New Roman" w:cs="Times New Roman"/>
          <w:sz w:val="24"/>
          <w:szCs w:val="24"/>
        </w:rPr>
        <w:t>Jørgensen</w:t>
      </w:r>
      <w:proofErr w:type="spellEnd"/>
      <w:r w:rsidRPr="00A44FB2">
        <w:rPr>
          <w:rFonts w:ascii="Times New Roman" w:hAnsi="Times New Roman" w:cs="Times New Roman"/>
          <w:sz w:val="24"/>
          <w:szCs w:val="24"/>
        </w:rPr>
        <w:t xml:space="preserve">, S.L., 2015. On the value of soil biodiversity and ecosystem services. </w:t>
      </w:r>
      <w:r w:rsidRPr="00A44FB2">
        <w:rPr>
          <w:rFonts w:ascii="Times New Roman" w:hAnsi="Times New Roman" w:cs="Times New Roman"/>
          <w:i/>
          <w:iCs/>
          <w:sz w:val="24"/>
          <w:szCs w:val="24"/>
        </w:rPr>
        <w:t>Ecosystem Services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15</w:t>
      </w:r>
      <w:r w:rsidRPr="00A44FB2">
        <w:rPr>
          <w:rFonts w:ascii="Times New Roman" w:hAnsi="Times New Roman" w:cs="Times New Roman"/>
          <w:sz w:val="24"/>
          <w:szCs w:val="24"/>
        </w:rPr>
        <w:t>, pp.11-18.</w:t>
      </w:r>
    </w:p>
    <w:p w14:paraId="404FEED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Pearce, D. 1998. </w:t>
      </w:r>
      <w:r>
        <w:rPr>
          <w:rFonts w:ascii="Times New Roman" w:hAnsi="Times New Roman" w:cs="Times New Roman"/>
          <w:sz w:val="24"/>
          <w:szCs w:val="24"/>
        </w:rPr>
        <w:t>“</w:t>
      </w:r>
      <w:r w:rsidRPr="00CF534C">
        <w:rPr>
          <w:rFonts w:ascii="Times New Roman" w:hAnsi="Times New Roman" w:cs="Times New Roman"/>
          <w:sz w:val="24"/>
          <w:szCs w:val="24"/>
        </w:rPr>
        <w:t>Cost benefit analysis and environmental policy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Oxford </w:t>
      </w:r>
      <w:r>
        <w:rPr>
          <w:rFonts w:ascii="Times New Roman" w:hAnsi="Times New Roman" w:cs="Times New Roman"/>
          <w:i/>
          <w:iCs/>
          <w:sz w:val="24"/>
          <w:szCs w:val="24"/>
        </w:rPr>
        <w:t>R</w:t>
      </w:r>
      <w:r w:rsidRPr="00CF534C">
        <w:rPr>
          <w:rFonts w:ascii="Times New Roman" w:hAnsi="Times New Roman" w:cs="Times New Roman"/>
          <w:i/>
          <w:iCs/>
          <w:sz w:val="24"/>
          <w:szCs w:val="24"/>
        </w:rPr>
        <w:t xml:space="preserve">eview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conomic </w:t>
      </w:r>
      <w:r>
        <w:rPr>
          <w:rFonts w:ascii="Times New Roman" w:hAnsi="Times New Roman" w:cs="Times New Roman"/>
          <w:i/>
          <w:iCs/>
          <w:sz w:val="24"/>
          <w:szCs w:val="24"/>
        </w:rPr>
        <w:t>P</w:t>
      </w:r>
      <w:r w:rsidRPr="00CF534C">
        <w:rPr>
          <w:rFonts w:ascii="Times New Roman" w:hAnsi="Times New Roman" w:cs="Times New Roman"/>
          <w:i/>
          <w:iCs/>
          <w:sz w:val="24"/>
          <w:szCs w:val="24"/>
        </w:rPr>
        <w:t>olicy</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14</w:t>
      </w:r>
      <w:r w:rsidRPr="00CF534C">
        <w:rPr>
          <w:rFonts w:ascii="Times New Roman" w:hAnsi="Times New Roman" w:cs="Times New Roman"/>
          <w:sz w:val="24"/>
          <w:szCs w:val="24"/>
        </w:rPr>
        <w:t>(4), 84-100.</w:t>
      </w:r>
    </w:p>
    <w:p w14:paraId="558AC71C"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Pearce, D. 2002. </w:t>
      </w:r>
      <w:r>
        <w:rPr>
          <w:rFonts w:ascii="Times New Roman" w:hAnsi="Times New Roman" w:cs="Times New Roman"/>
          <w:sz w:val="24"/>
          <w:szCs w:val="24"/>
        </w:rPr>
        <w:t>“</w:t>
      </w:r>
      <w:r w:rsidRPr="00CF534C">
        <w:rPr>
          <w:rFonts w:ascii="Times New Roman" w:hAnsi="Times New Roman" w:cs="Times New Roman"/>
          <w:sz w:val="24"/>
          <w:szCs w:val="24"/>
        </w:rPr>
        <w:t>An intellectual history of environmental economics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Annual </w:t>
      </w:r>
      <w:r>
        <w:rPr>
          <w:rFonts w:ascii="Times New Roman" w:hAnsi="Times New Roman" w:cs="Times New Roman"/>
          <w:i/>
          <w:iCs/>
          <w:sz w:val="24"/>
          <w:szCs w:val="24"/>
        </w:rPr>
        <w:t>R</w:t>
      </w:r>
      <w:r w:rsidRPr="00CF534C">
        <w:rPr>
          <w:rFonts w:ascii="Times New Roman" w:hAnsi="Times New Roman" w:cs="Times New Roman"/>
          <w:i/>
          <w:iCs/>
          <w:sz w:val="24"/>
          <w:szCs w:val="24"/>
        </w:rPr>
        <w:t xml:space="preserve">eview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nergy and the </w:t>
      </w:r>
      <w:r>
        <w:rPr>
          <w:rFonts w:ascii="Times New Roman" w:hAnsi="Times New Roman" w:cs="Times New Roman"/>
          <w:i/>
          <w:iCs/>
          <w:sz w:val="24"/>
          <w:szCs w:val="24"/>
        </w:rPr>
        <w:t>E</w:t>
      </w:r>
      <w:r w:rsidRPr="00CF534C">
        <w:rPr>
          <w:rFonts w:ascii="Times New Roman" w:hAnsi="Times New Roman" w:cs="Times New Roman"/>
          <w:i/>
          <w:iCs/>
          <w:sz w:val="24"/>
          <w:szCs w:val="24"/>
        </w:rPr>
        <w:t>nvironment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27</w:t>
      </w:r>
      <w:r w:rsidRPr="00CF534C">
        <w:rPr>
          <w:rFonts w:ascii="Times New Roman" w:hAnsi="Times New Roman" w:cs="Times New Roman"/>
          <w:sz w:val="24"/>
          <w:szCs w:val="24"/>
        </w:rPr>
        <w:t>(1), 57-81.</w:t>
      </w:r>
    </w:p>
    <w:p w14:paraId="48055390"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Pearce, D</w:t>
      </w:r>
      <w:r>
        <w:rPr>
          <w:rFonts w:ascii="Times New Roman" w:hAnsi="Times New Roman" w:cs="Times New Roman"/>
          <w:sz w:val="24"/>
          <w:szCs w:val="24"/>
        </w:rPr>
        <w:t>avid</w:t>
      </w:r>
      <w:r w:rsidRPr="00CF534C">
        <w:rPr>
          <w:rFonts w:ascii="Times New Roman" w:hAnsi="Times New Roman" w:cs="Times New Roman"/>
          <w:sz w:val="24"/>
          <w:szCs w:val="24"/>
        </w:rPr>
        <w:t>.</w:t>
      </w:r>
      <w:r w:rsidRPr="000B026F">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B44A30">
        <w:rPr>
          <w:rFonts w:ascii="Times New Roman" w:hAnsi="Times New Roman" w:cs="Times New Roman"/>
          <w:sz w:val="24"/>
          <w:szCs w:val="24"/>
        </w:rPr>
        <w:t xml:space="preserve">Anil </w:t>
      </w:r>
      <w:proofErr w:type="spellStart"/>
      <w:r w:rsidRPr="00B44A30">
        <w:rPr>
          <w:rFonts w:ascii="Times New Roman" w:hAnsi="Times New Roman" w:cs="Times New Roman"/>
          <w:sz w:val="24"/>
          <w:szCs w:val="24"/>
        </w:rPr>
        <w:t>Markandya</w:t>
      </w:r>
      <w:proofErr w:type="spellEnd"/>
      <w:r w:rsidRPr="00B44A30">
        <w:rPr>
          <w:rFonts w:ascii="Times New Roman" w:hAnsi="Times New Roman" w:cs="Times New Roman"/>
          <w:sz w:val="24"/>
          <w:szCs w:val="24"/>
        </w:rPr>
        <w:t xml:space="preserve"> and Edward B. </w:t>
      </w:r>
      <w:proofErr w:type="spellStart"/>
      <w:r w:rsidRPr="00B44A30">
        <w:rPr>
          <w:rFonts w:ascii="Times New Roman" w:hAnsi="Times New Roman" w:cs="Times New Roman"/>
          <w:sz w:val="24"/>
          <w:szCs w:val="24"/>
        </w:rPr>
        <w:t>Barbier</w:t>
      </w:r>
      <w:proofErr w:type="spellEnd"/>
      <w:r w:rsidRPr="00B44A30">
        <w:rPr>
          <w:rFonts w:ascii="Times New Roman" w:hAnsi="Times New Roman" w:cs="Times New Roman"/>
          <w:sz w:val="24"/>
          <w:szCs w:val="24"/>
        </w:rPr>
        <w:t xml:space="preserve">. </w:t>
      </w:r>
      <w:r w:rsidRPr="00CF534C">
        <w:rPr>
          <w:rFonts w:ascii="Times New Roman" w:hAnsi="Times New Roman" w:cs="Times New Roman"/>
          <w:sz w:val="24"/>
          <w:szCs w:val="24"/>
        </w:rPr>
        <w:t>1989</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Blueprint for a green economy</w:t>
      </w:r>
      <w:r w:rsidRPr="00CF534C">
        <w:rPr>
          <w:rFonts w:ascii="Times New Roman" w:hAnsi="Times New Roman" w:cs="Times New Roman"/>
          <w:sz w:val="24"/>
          <w:szCs w:val="24"/>
        </w:rPr>
        <w:t>. Earthscan, 1989</w:t>
      </w:r>
    </w:p>
    <w:p w14:paraId="0F63A5B7" w14:textId="28DF68DD"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Petty, Sir William. </w:t>
      </w:r>
      <w:r w:rsidRPr="00394A85">
        <w:rPr>
          <w:rFonts w:ascii="Times New Roman" w:hAnsi="Times New Roman" w:cs="Times New Roman"/>
          <w:sz w:val="24"/>
          <w:szCs w:val="24"/>
        </w:rPr>
        <w:t>1899 [1664]</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 xml:space="preserve">Verbum </w:t>
      </w:r>
      <w:proofErr w:type="spellStart"/>
      <w:r w:rsidRPr="0060607E">
        <w:rPr>
          <w:rFonts w:ascii="Times New Roman" w:hAnsi="Times New Roman" w:cs="Times New Roman"/>
          <w:i/>
          <w:sz w:val="24"/>
          <w:szCs w:val="24"/>
        </w:rPr>
        <w:t>Sapienti</w:t>
      </w:r>
      <w:proofErr w:type="spellEnd"/>
      <w:r w:rsidRPr="0060607E">
        <w:rPr>
          <w:rFonts w:ascii="Times New Roman" w:hAnsi="Times New Roman" w:cs="Times New Roman"/>
          <w:i/>
          <w:sz w:val="24"/>
          <w:szCs w:val="24"/>
        </w:rPr>
        <w:t>, The Economic Writings of Sir William Petty</w:t>
      </w:r>
      <w:r w:rsidRPr="00CF534C">
        <w:rPr>
          <w:rFonts w:ascii="Times New Roman" w:hAnsi="Times New Roman" w:cs="Times New Roman"/>
          <w:sz w:val="24"/>
          <w:szCs w:val="24"/>
        </w:rPr>
        <w:t>, ed. C.H. Hull</w:t>
      </w:r>
      <w:r w:rsidR="00394A85">
        <w:rPr>
          <w:rFonts w:ascii="Times New Roman" w:hAnsi="Times New Roman" w:cs="Times New Roman"/>
          <w:sz w:val="24"/>
          <w:szCs w:val="24"/>
        </w:rPr>
        <w:t xml:space="preserve">, </w:t>
      </w:r>
      <w:r w:rsidRPr="00CF534C">
        <w:rPr>
          <w:rFonts w:ascii="Times New Roman" w:hAnsi="Times New Roman" w:cs="Times New Roman"/>
          <w:sz w:val="24"/>
          <w:szCs w:val="24"/>
        </w:rPr>
        <w:t>Cambridge: Cambridge University Press</w:t>
      </w:r>
      <w:r w:rsidR="00394A85">
        <w:rPr>
          <w:rFonts w:ascii="Times New Roman" w:hAnsi="Times New Roman" w:cs="Times New Roman"/>
          <w:sz w:val="24"/>
          <w:szCs w:val="24"/>
        </w:rPr>
        <w:t>.</w:t>
      </w:r>
    </w:p>
    <w:p w14:paraId="7CD90E41"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Phaneuf, D.J., </w:t>
      </w:r>
      <w:r>
        <w:rPr>
          <w:rFonts w:ascii="Times New Roman" w:hAnsi="Times New Roman" w:cs="Times New Roman"/>
          <w:sz w:val="24"/>
          <w:szCs w:val="24"/>
        </w:rPr>
        <w:t>and</w:t>
      </w:r>
      <w:r w:rsidRPr="00CF534C">
        <w:rPr>
          <w:rFonts w:ascii="Times New Roman" w:hAnsi="Times New Roman" w:cs="Times New Roman"/>
          <w:sz w:val="24"/>
          <w:szCs w:val="24"/>
        </w:rPr>
        <w:t xml:space="preserve"> Smith, V.K. 2005. </w:t>
      </w:r>
      <w:r>
        <w:rPr>
          <w:rFonts w:ascii="Times New Roman" w:hAnsi="Times New Roman" w:cs="Times New Roman"/>
          <w:sz w:val="24"/>
          <w:szCs w:val="24"/>
        </w:rPr>
        <w:t>“</w:t>
      </w:r>
      <w:r w:rsidRPr="00CF534C">
        <w:rPr>
          <w:rFonts w:ascii="Times New Roman" w:hAnsi="Times New Roman" w:cs="Times New Roman"/>
          <w:sz w:val="24"/>
          <w:szCs w:val="24"/>
        </w:rPr>
        <w:t>Recreation demand models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Handbook of </w:t>
      </w:r>
      <w:r>
        <w:rPr>
          <w:rFonts w:ascii="Times New Roman" w:hAnsi="Times New Roman" w:cs="Times New Roman"/>
          <w:i/>
          <w:iCs/>
          <w:sz w:val="24"/>
          <w:szCs w:val="24"/>
        </w:rPr>
        <w:t>E</w:t>
      </w:r>
      <w:r w:rsidRPr="00CF534C">
        <w:rPr>
          <w:rFonts w:ascii="Times New Roman" w:hAnsi="Times New Roman" w:cs="Times New Roman"/>
          <w:i/>
          <w:iCs/>
          <w:sz w:val="24"/>
          <w:szCs w:val="24"/>
        </w:rPr>
        <w:t xml:space="preserve">nvironmental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2</w:t>
      </w:r>
      <w:r w:rsidRPr="00CF534C">
        <w:rPr>
          <w:rFonts w:ascii="Times New Roman" w:hAnsi="Times New Roman" w:cs="Times New Roman"/>
          <w:sz w:val="24"/>
          <w:szCs w:val="24"/>
        </w:rPr>
        <w:t>, 671-761.</w:t>
      </w:r>
    </w:p>
    <w:p w14:paraId="2E04DD5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Pigou, A.C. 1920. </w:t>
      </w:r>
      <w:r w:rsidRPr="00CF534C">
        <w:rPr>
          <w:rFonts w:ascii="Times New Roman" w:hAnsi="Times New Roman" w:cs="Times New Roman"/>
          <w:i/>
          <w:iCs/>
          <w:sz w:val="24"/>
          <w:szCs w:val="24"/>
        </w:rPr>
        <w:t>The economics of welfare</w:t>
      </w:r>
      <w:r w:rsidRPr="00CF534C">
        <w:rPr>
          <w:rFonts w:ascii="Times New Roman" w:hAnsi="Times New Roman" w:cs="Times New Roman"/>
          <w:sz w:val="24"/>
          <w:szCs w:val="24"/>
        </w:rPr>
        <w:t>.</w:t>
      </w:r>
    </w:p>
    <w:p w14:paraId="0BABDA54"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N.A., </w:t>
      </w:r>
      <w:r>
        <w:rPr>
          <w:rFonts w:ascii="Times New Roman" w:hAnsi="Times New Roman" w:cs="Times New Roman"/>
          <w:sz w:val="24"/>
          <w:szCs w:val="24"/>
        </w:rPr>
        <w:t>and</w:t>
      </w:r>
      <w:r w:rsidRPr="00CF534C">
        <w:rPr>
          <w:rFonts w:ascii="Times New Roman" w:hAnsi="Times New Roman" w:cs="Times New Roman"/>
          <w:sz w:val="24"/>
          <w:szCs w:val="24"/>
        </w:rPr>
        <w:t xml:space="preserve"> Bateman I.J. 2003. </w:t>
      </w:r>
      <w:r>
        <w:rPr>
          <w:rFonts w:ascii="Times New Roman" w:hAnsi="Times New Roman" w:cs="Times New Roman"/>
          <w:sz w:val="24"/>
          <w:szCs w:val="24"/>
        </w:rPr>
        <w:t>“</w:t>
      </w:r>
      <w:r w:rsidRPr="00CF534C">
        <w:rPr>
          <w:rFonts w:ascii="Times New Roman" w:hAnsi="Times New Roman" w:cs="Times New Roman"/>
          <w:sz w:val="24"/>
          <w:szCs w:val="24"/>
        </w:rPr>
        <w:t>Ordering effects in nested ‘top-down’ and ‘bottom-up’ contingent valuation designs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Ecological Economics</w:t>
      </w:r>
      <w:r w:rsidRPr="00CF534C">
        <w:rPr>
          <w:rFonts w:ascii="Times New Roman" w:hAnsi="Times New Roman" w:cs="Times New Roman"/>
          <w:sz w:val="24"/>
          <w:szCs w:val="24"/>
        </w:rPr>
        <w:t>, 45, 255-270.</w:t>
      </w:r>
    </w:p>
    <w:p w14:paraId="5AE370D3"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Powe</w:t>
      </w:r>
      <w:proofErr w:type="spellEnd"/>
      <w:r w:rsidRPr="00CF534C">
        <w:rPr>
          <w:rFonts w:ascii="Times New Roman" w:hAnsi="Times New Roman" w:cs="Times New Roman"/>
          <w:sz w:val="24"/>
          <w:szCs w:val="24"/>
        </w:rPr>
        <w:t xml:space="preserve"> N.A.,</w:t>
      </w:r>
      <w:r>
        <w:rPr>
          <w:rFonts w:ascii="Times New Roman" w:hAnsi="Times New Roman" w:cs="Times New Roman"/>
          <w:sz w:val="24"/>
          <w:szCs w:val="24"/>
        </w:rPr>
        <w:t xml:space="preserve"> and</w:t>
      </w:r>
      <w:r w:rsidRPr="00CF534C">
        <w:rPr>
          <w:rFonts w:ascii="Times New Roman" w:hAnsi="Times New Roman" w:cs="Times New Roman"/>
          <w:sz w:val="24"/>
          <w:szCs w:val="24"/>
        </w:rPr>
        <w:t xml:space="preserve"> Bateman I.J.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Investigating insensitivity to scope: A split-sample test of perceived scheme realism</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Land Economics</w:t>
      </w:r>
      <w:r w:rsidRPr="00CF534C">
        <w:rPr>
          <w:rFonts w:ascii="Times New Roman" w:hAnsi="Times New Roman" w:cs="Times New Roman"/>
          <w:sz w:val="24"/>
          <w:szCs w:val="24"/>
        </w:rPr>
        <w:t>, 80, 258-271.</w:t>
      </w:r>
    </w:p>
    <w:p w14:paraId="626C4437"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Randall A., Ives B., </w:t>
      </w:r>
      <w:r>
        <w:rPr>
          <w:rFonts w:ascii="Times New Roman" w:hAnsi="Times New Roman" w:cs="Times New Roman"/>
          <w:sz w:val="24"/>
          <w:szCs w:val="24"/>
        </w:rPr>
        <w:t>and</w:t>
      </w:r>
      <w:r w:rsidRPr="00CF534C">
        <w:rPr>
          <w:rFonts w:ascii="Times New Roman" w:hAnsi="Times New Roman" w:cs="Times New Roman"/>
          <w:sz w:val="24"/>
          <w:szCs w:val="24"/>
        </w:rPr>
        <w:t xml:space="preserve"> Eastman C. 1974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Bidding games for valuation of aesthetic environmental improvements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Environmental Economics and Management</w:t>
      </w:r>
      <w:r w:rsidRPr="00CF534C">
        <w:rPr>
          <w:rFonts w:ascii="Times New Roman" w:hAnsi="Times New Roman" w:cs="Times New Roman"/>
          <w:sz w:val="24"/>
          <w:szCs w:val="24"/>
        </w:rPr>
        <w:t>, 1, 132-149.</w:t>
      </w:r>
    </w:p>
    <w:p w14:paraId="6E81CB98" w14:textId="77777777" w:rsidR="00A44FB2" w:rsidRDefault="00A44FB2" w:rsidP="0032229F">
      <w:pPr>
        <w:spacing w:line="360" w:lineRule="auto"/>
        <w:ind w:left="709" w:hanging="709"/>
        <w:jc w:val="left"/>
        <w:rPr>
          <w:rFonts w:ascii="Times New Roman" w:hAnsi="Times New Roman" w:cs="Times New Roman"/>
          <w:sz w:val="24"/>
          <w:szCs w:val="24"/>
        </w:rPr>
      </w:pPr>
      <w:r w:rsidRPr="00861CD9">
        <w:rPr>
          <w:rFonts w:ascii="Times New Roman" w:hAnsi="Times New Roman" w:cs="Times New Roman"/>
          <w:sz w:val="24"/>
          <w:szCs w:val="24"/>
        </w:rPr>
        <w:t>Ravenscroft, N. 2010</w:t>
      </w:r>
      <w:r>
        <w:rPr>
          <w:rFonts w:ascii="Times New Roman" w:hAnsi="Times New Roman" w:cs="Times New Roman"/>
          <w:sz w:val="24"/>
          <w:szCs w:val="24"/>
        </w:rPr>
        <w:t>.</w:t>
      </w:r>
      <w:r w:rsidRPr="00861CD9">
        <w:rPr>
          <w:rFonts w:ascii="Times New Roman" w:hAnsi="Times New Roman" w:cs="Times New Roman"/>
          <w:sz w:val="24"/>
          <w:szCs w:val="24"/>
        </w:rPr>
        <w:t xml:space="preserve"> ‘The mythologies of environmental economics’. </w:t>
      </w:r>
      <w:r w:rsidRPr="00861CD9">
        <w:rPr>
          <w:rFonts w:ascii="Times New Roman" w:hAnsi="Times New Roman" w:cs="Times New Roman"/>
          <w:i/>
          <w:sz w:val="24"/>
          <w:szCs w:val="24"/>
        </w:rPr>
        <w:t>Journal of Policy Research in Tourism, Leisure and Events</w:t>
      </w:r>
      <w:r w:rsidRPr="00861CD9">
        <w:rPr>
          <w:rFonts w:ascii="Times New Roman" w:hAnsi="Times New Roman" w:cs="Times New Roman"/>
          <w:sz w:val="24"/>
          <w:szCs w:val="24"/>
        </w:rPr>
        <w:t xml:space="preserve"> 2(2): 129-143.</w:t>
      </w:r>
    </w:p>
    <w:p w14:paraId="046C695A" w14:textId="77777777" w:rsidR="00A44FB2" w:rsidRPr="00861CD9" w:rsidRDefault="00A44FB2" w:rsidP="0032229F">
      <w:pPr>
        <w:spacing w:line="360" w:lineRule="auto"/>
        <w:ind w:left="709" w:hanging="709"/>
        <w:jc w:val="left"/>
        <w:rPr>
          <w:rFonts w:ascii="Times New Roman" w:hAnsi="Times New Roman" w:cs="Times New Roman"/>
          <w:sz w:val="24"/>
          <w:szCs w:val="24"/>
        </w:rPr>
      </w:pPr>
      <w:r w:rsidRPr="0070742B">
        <w:rPr>
          <w:rFonts w:ascii="Times New Roman" w:hAnsi="Times New Roman" w:cs="Times New Roman"/>
          <w:sz w:val="24"/>
          <w:szCs w:val="24"/>
        </w:rPr>
        <w:t>Ravenscroft, N. 2019</w:t>
      </w:r>
      <w:r>
        <w:rPr>
          <w:rFonts w:ascii="Times New Roman" w:hAnsi="Times New Roman" w:cs="Times New Roman"/>
          <w:sz w:val="24"/>
          <w:szCs w:val="24"/>
        </w:rPr>
        <w:t>.</w:t>
      </w:r>
      <w:r w:rsidRPr="0070742B">
        <w:rPr>
          <w:rFonts w:ascii="Times New Roman" w:hAnsi="Times New Roman" w:cs="Times New Roman"/>
          <w:sz w:val="24"/>
          <w:szCs w:val="24"/>
        </w:rPr>
        <w:t xml:space="preserve"> A new normative economics for the formation of shared values. </w:t>
      </w:r>
      <w:r w:rsidRPr="0070742B">
        <w:rPr>
          <w:rFonts w:ascii="Times New Roman" w:hAnsi="Times New Roman" w:cs="Times New Roman"/>
          <w:i/>
          <w:sz w:val="24"/>
          <w:szCs w:val="24"/>
        </w:rPr>
        <w:t>Sustainability Science</w:t>
      </w:r>
      <w:r w:rsidRPr="0070742B">
        <w:rPr>
          <w:rFonts w:ascii="Times New Roman" w:hAnsi="Times New Roman" w:cs="Times New Roman"/>
          <w:sz w:val="24"/>
          <w:szCs w:val="24"/>
        </w:rPr>
        <w:t xml:space="preserve"> DOI: 10.1007/s11625-018-0652-4</w:t>
      </w:r>
    </w:p>
    <w:p w14:paraId="322635F7" w14:textId="77777777" w:rsidR="00A44FB2" w:rsidRPr="00CF534C" w:rsidRDefault="00A44FB2" w:rsidP="00EE717F">
      <w:pPr>
        <w:spacing w:line="360" w:lineRule="auto"/>
        <w:ind w:left="709" w:hanging="709"/>
        <w:jc w:val="left"/>
        <w:rPr>
          <w:rFonts w:ascii="Times New Roman" w:hAnsi="Times New Roman" w:cs="Times New Roman"/>
          <w:sz w:val="24"/>
          <w:szCs w:val="24"/>
        </w:rPr>
      </w:pPr>
      <w:proofErr w:type="spellStart"/>
      <w:r>
        <w:rPr>
          <w:rFonts w:ascii="Times New Roman" w:hAnsi="Times New Roman" w:cs="Times New Roman"/>
          <w:sz w:val="24"/>
          <w:szCs w:val="24"/>
        </w:rPr>
        <w:t>Raworth</w:t>
      </w:r>
      <w:proofErr w:type="spellEnd"/>
      <w:r>
        <w:rPr>
          <w:rFonts w:ascii="Times New Roman" w:hAnsi="Times New Roman" w:cs="Times New Roman"/>
          <w:sz w:val="24"/>
          <w:szCs w:val="24"/>
        </w:rPr>
        <w:t xml:space="preserve">, K. 2018.  </w:t>
      </w:r>
      <w:r w:rsidRPr="00DF45CD">
        <w:rPr>
          <w:rFonts w:ascii="Times New Roman" w:hAnsi="Times New Roman" w:cs="Times New Roman"/>
          <w:i/>
          <w:sz w:val="24"/>
          <w:szCs w:val="24"/>
        </w:rPr>
        <w:t>Doughnut Economics: Seven Ways to think like a 21</w:t>
      </w:r>
      <w:r w:rsidRPr="00DF45CD">
        <w:rPr>
          <w:rFonts w:ascii="Times New Roman" w:hAnsi="Times New Roman" w:cs="Times New Roman"/>
          <w:i/>
          <w:sz w:val="24"/>
          <w:szCs w:val="24"/>
          <w:vertAlign w:val="superscript"/>
        </w:rPr>
        <w:t>st</w:t>
      </w:r>
      <w:r w:rsidRPr="00DF45CD">
        <w:rPr>
          <w:rFonts w:ascii="Times New Roman" w:hAnsi="Times New Roman" w:cs="Times New Roman"/>
          <w:i/>
          <w:sz w:val="24"/>
          <w:szCs w:val="24"/>
        </w:rPr>
        <w:t xml:space="preserve"> Century Economist</w:t>
      </w:r>
      <w:r>
        <w:rPr>
          <w:rFonts w:ascii="Times New Roman" w:hAnsi="Times New Roman" w:cs="Times New Roman"/>
          <w:sz w:val="24"/>
          <w:szCs w:val="24"/>
        </w:rPr>
        <w:t>.  London: Random House.  372 pp,</w:t>
      </w:r>
    </w:p>
    <w:p w14:paraId="7EF116EC"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Ridker</w:t>
      </w:r>
      <w:proofErr w:type="spellEnd"/>
      <w:r w:rsidRPr="00CF534C">
        <w:rPr>
          <w:rFonts w:ascii="Times New Roman" w:hAnsi="Times New Roman" w:cs="Times New Roman"/>
          <w:sz w:val="24"/>
          <w:szCs w:val="24"/>
        </w:rPr>
        <w:t xml:space="preserve"> R.G. 1967</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Economic costs of air pollution: Studies in measurement,</w:t>
      </w:r>
      <w:r w:rsidRPr="00CF534C">
        <w:rPr>
          <w:rFonts w:ascii="Times New Roman" w:hAnsi="Times New Roman" w:cs="Times New Roman"/>
          <w:sz w:val="24"/>
          <w:szCs w:val="24"/>
        </w:rPr>
        <w:t xml:space="preserve"> New York.</w:t>
      </w:r>
    </w:p>
    <w:p w14:paraId="020965E8"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Rode, J., Gómez-</w:t>
      </w:r>
      <w:proofErr w:type="spellStart"/>
      <w:r w:rsidRPr="00CF534C">
        <w:rPr>
          <w:rFonts w:ascii="Times New Roman" w:hAnsi="Times New Roman" w:cs="Times New Roman"/>
          <w:sz w:val="24"/>
          <w:szCs w:val="24"/>
        </w:rPr>
        <w:t>Baggethun</w:t>
      </w:r>
      <w:proofErr w:type="spellEnd"/>
      <w:r w:rsidRPr="00CF534C">
        <w:rPr>
          <w:rFonts w:ascii="Times New Roman" w:hAnsi="Times New Roman" w:cs="Times New Roman"/>
          <w:sz w:val="24"/>
          <w:szCs w:val="24"/>
        </w:rPr>
        <w:t xml:space="preserve">, E., </w:t>
      </w:r>
      <w:r w:rsidRPr="00D22E69">
        <w:rPr>
          <w:rFonts w:ascii="Times New Roman" w:hAnsi="Times New Roman" w:cs="Times New Roman"/>
          <w:sz w:val="24"/>
          <w:szCs w:val="24"/>
        </w:rPr>
        <w:t xml:space="preserve"> </w:t>
      </w:r>
      <w:r>
        <w:rPr>
          <w:rFonts w:ascii="Times New Roman" w:hAnsi="Times New Roman" w:cs="Times New Roman"/>
          <w:sz w:val="24"/>
          <w:szCs w:val="24"/>
        </w:rPr>
        <w:t>and</w:t>
      </w:r>
      <w:r w:rsidRPr="00CF534C">
        <w:rPr>
          <w:rFonts w:ascii="Times New Roman" w:hAnsi="Times New Roman" w:cs="Times New Roman"/>
          <w:sz w:val="24"/>
          <w:szCs w:val="24"/>
        </w:rPr>
        <w:t xml:space="preserve"> Krause, T. 2015. </w:t>
      </w:r>
      <w:r>
        <w:rPr>
          <w:rFonts w:ascii="Times New Roman" w:hAnsi="Times New Roman" w:cs="Times New Roman"/>
          <w:sz w:val="24"/>
          <w:szCs w:val="24"/>
        </w:rPr>
        <w:t>“</w:t>
      </w:r>
      <w:r w:rsidRPr="00CF534C">
        <w:rPr>
          <w:rFonts w:ascii="Times New Roman" w:hAnsi="Times New Roman" w:cs="Times New Roman"/>
          <w:sz w:val="24"/>
          <w:szCs w:val="24"/>
        </w:rPr>
        <w:t>Motivation crowding by economic incentives in conservation policy: A review of the empirical evidence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Ecological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117</w:t>
      </w:r>
      <w:r w:rsidRPr="00CF534C">
        <w:rPr>
          <w:rFonts w:ascii="Times New Roman" w:hAnsi="Times New Roman" w:cs="Times New Roman"/>
          <w:sz w:val="24"/>
          <w:szCs w:val="24"/>
        </w:rPr>
        <w:t>, 270-282.</w:t>
      </w:r>
    </w:p>
    <w:p w14:paraId="3D9726A9" w14:textId="77777777"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Rosen, S. “Hedonic Prices and Implicit Markets: Product Differentiation in Pure</w:t>
      </w:r>
      <w:r w:rsidRPr="00A44FB2">
        <w:rPr>
          <w:rFonts w:ascii="Times New Roman" w:hAnsi="Times New Roman" w:cs="Times New Roman"/>
          <w:sz w:val="24"/>
          <w:szCs w:val="24"/>
        </w:rPr>
        <w:br/>
        <w:t xml:space="preserve">Competition.” </w:t>
      </w:r>
      <w:r w:rsidRPr="00A44FB2">
        <w:rPr>
          <w:rFonts w:ascii="Times New Roman" w:hAnsi="Times New Roman" w:cs="Times New Roman"/>
          <w:i/>
          <w:iCs/>
          <w:sz w:val="24"/>
          <w:szCs w:val="24"/>
        </w:rPr>
        <w:t>Journal of Political Economy</w:t>
      </w:r>
      <w:r w:rsidRPr="00A44FB2">
        <w:rPr>
          <w:rFonts w:ascii="Times New Roman" w:hAnsi="Times New Roman" w:cs="Times New Roman"/>
          <w:sz w:val="24"/>
          <w:szCs w:val="24"/>
        </w:rPr>
        <w:t xml:space="preserve">. Vol. 82. Issue 1. 1974. pp 34-55 </w:t>
      </w:r>
    </w:p>
    <w:p w14:paraId="6AB2EFC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lastRenderedPageBreak/>
        <w:t xml:space="preserve">Ruckelshaus, M., McKenzie, E., </w:t>
      </w:r>
      <w:proofErr w:type="spellStart"/>
      <w:r w:rsidRPr="00A44FB2">
        <w:rPr>
          <w:rFonts w:ascii="Times New Roman" w:hAnsi="Times New Roman" w:cs="Times New Roman"/>
          <w:sz w:val="24"/>
          <w:szCs w:val="24"/>
        </w:rPr>
        <w:t>Tallis</w:t>
      </w:r>
      <w:proofErr w:type="spellEnd"/>
      <w:r w:rsidRPr="00A44FB2">
        <w:rPr>
          <w:rFonts w:ascii="Times New Roman" w:hAnsi="Times New Roman" w:cs="Times New Roman"/>
          <w:sz w:val="24"/>
          <w:szCs w:val="24"/>
        </w:rPr>
        <w:t xml:space="preserve">, H., </w:t>
      </w:r>
      <w:proofErr w:type="spellStart"/>
      <w:r w:rsidRPr="00A44FB2">
        <w:rPr>
          <w:rFonts w:ascii="Times New Roman" w:hAnsi="Times New Roman" w:cs="Times New Roman"/>
          <w:sz w:val="24"/>
          <w:szCs w:val="24"/>
        </w:rPr>
        <w:t>Guerry</w:t>
      </w:r>
      <w:proofErr w:type="spellEnd"/>
      <w:r w:rsidRPr="00A44FB2">
        <w:rPr>
          <w:rFonts w:ascii="Times New Roman" w:hAnsi="Times New Roman" w:cs="Times New Roman"/>
          <w:sz w:val="24"/>
          <w:szCs w:val="24"/>
        </w:rPr>
        <w:t xml:space="preserve">, A., Daily, G., </w:t>
      </w:r>
      <w:proofErr w:type="spellStart"/>
      <w:r w:rsidRPr="00A44FB2">
        <w:rPr>
          <w:rFonts w:ascii="Times New Roman" w:hAnsi="Times New Roman" w:cs="Times New Roman"/>
          <w:sz w:val="24"/>
          <w:szCs w:val="24"/>
        </w:rPr>
        <w:t>Kareiva</w:t>
      </w:r>
      <w:proofErr w:type="spellEnd"/>
      <w:r w:rsidRPr="00A44FB2">
        <w:rPr>
          <w:rFonts w:ascii="Times New Roman" w:hAnsi="Times New Roman" w:cs="Times New Roman"/>
          <w:sz w:val="24"/>
          <w:szCs w:val="24"/>
        </w:rPr>
        <w:t xml:space="preserve">, P., </w:t>
      </w:r>
      <w:proofErr w:type="spellStart"/>
      <w:r w:rsidRPr="00A44FB2">
        <w:rPr>
          <w:rFonts w:ascii="Times New Roman" w:hAnsi="Times New Roman" w:cs="Times New Roman"/>
          <w:sz w:val="24"/>
          <w:szCs w:val="24"/>
        </w:rPr>
        <w:t>Polasky</w:t>
      </w:r>
      <w:proofErr w:type="spellEnd"/>
      <w:r w:rsidRPr="00A44FB2">
        <w:rPr>
          <w:rFonts w:ascii="Times New Roman" w:hAnsi="Times New Roman" w:cs="Times New Roman"/>
          <w:sz w:val="24"/>
          <w:szCs w:val="24"/>
        </w:rPr>
        <w:t xml:space="preserve">, S., Ricketts, T., </w:t>
      </w:r>
      <w:proofErr w:type="spellStart"/>
      <w:r w:rsidRPr="00A44FB2">
        <w:rPr>
          <w:rFonts w:ascii="Times New Roman" w:hAnsi="Times New Roman" w:cs="Times New Roman"/>
          <w:sz w:val="24"/>
          <w:szCs w:val="24"/>
        </w:rPr>
        <w:t>Bhagabati</w:t>
      </w:r>
      <w:proofErr w:type="spellEnd"/>
      <w:r w:rsidRPr="00A44FB2">
        <w:rPr>
          <w:rFonts w:ascii="Times New Roman" w:hAnsi="Times New Roman" w:cs="Times New Roman"/>
          <w:sz w:val="24"/>
          <w:szCs w:val="24"/>
        </w:rPr>
        <w:t xml:space="preserve">, N., Wood, S.A. and Bernhardt, J., 2015. Notes from the field: lessons learned from using ecosystem service approaches to inform real-world decisions. </w:t>
      </w:r>
      <w:r w:rsidRPr="00A44FB2">
        <w:rPr>
          <w:rFonts w:ascii="Times New Roman" w:hAnsi="Times New Roman" w:cs="Times New Roman"/>
          <w:i/>
          <w:iCs/>
          <w:sz w:val="24"/>
          <w:szCs w:val="24"/>
        </w:rPr>
        <w:t>Ecological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115</w:t>
      </w:r>
      <w:r w:rsidRPr="00A44FB2">
        <w:rPr>
          <w:rFonts w:ascii="Times New Roman" w:hAnsi="Times New Roman" w:cs="Times New Roman"/>
          <w:sz w:val="24"/>
          <w:szCs w:val="24"/>
        </w:rPr>
        <w:t>, pp.11-21.</w:t>
      </w:r>
    </w:p>
    <w:p w14:paraId="6DA54942"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proofErr w:type="spellStart"/>
      <w:r w:rsidRPr="00CF534C">
        <w:rPr>
          <w:rFonts w:ascii="Times New Roman" w:hAnsi="Times New Roman" w:cs="Times New Roman"/>
          <w:bCs/>
          <w:sz w:val="24"/>
          <w:szCs w:val="24"/>
        </w:rPr>
        <w:t>Saez</w:t>
      </w:r>
      <w:proofErr w:type="spellEnd"/>
      <w:r w:rsidRPr="00CF534C">
        <w:rPr>
          <w:rFonts w:ascii="Times New Roman" w:hAnsi="Times New Roman" w:cs="Times New Roman"/>
          <w:bCs/>
          <w:sz w:val="24"/>
          <w:szCs w:val="24"/>
        </w:rPr>
        <w:t xml:space="preserve">, C.A., </w:t>
      </w:r>
      <w:r w:rsidRPr="00D22E69">
        <w:rPr>
          <w:rFonts w:ascii="Times New Roman" w:hAnsi="Times New Roman" w:cs="Times New Roman"/>
          <w:sz w:val="24"/>
          <w:szCs w:val="24"/>
        </w:rPr>
        <w:t xml:space="preserve"> </w:t>
      </w:r>
      <w:r>
        <w:rPr>
          <w:rFonts w:ascii="Times New Roman" w:hAnsi="Times New Roman" w:cs="Times New Roman"/>
          <w:sz w:val="24"/>
          <w:szCs w:val="24"/>
        </w:rPr>
        <w:t>and</w:t>
      </w:r>
      <w:r w:rsidRPr="00CF534C">
        <w:rPr>
          <w:rFonts w:ascii="Times New Roman" w:hAnsi="Times New Roman" w:cs="Times New Roman"/>
          <w:bCs/>
          <w:sz w:val="24"/>
          <w:szCs w:val="24"/>
        </w:rPr>
        <w:t xml:space="preserve"> </w:t>
      </w:r>
      <w:proofErr w:type="spellStart"/>
      <w:r w:rsidRPr="00CF534C">
        <w:rPr>
          <w:rFonts w:ascii="Times New Roman" w:hAnsi="Times New Roman" w:cs="Times New Roman"/>
          <w:bCs/>
          <w:sz w:val="24"/>
          <w:szCs w:val="24"/>
        </w:rPr>
        <w:t>Requena</w:t>
      </w:r>
      <w:proofErr w:type="spellEnd"/>
      <w:r w:rsidRPr="00CF534C">
        <w:rPr>
          <w:rFonts w:ascii="Times New Roman" w:hAnsi="Times New Roman" w:cs="Times New Roman"/>
          <w:bCs/>
          <w:sz w:val="24"/>
          <w:szCs w:val="24"/>
        </w:rPr>
        <w:t xml:space="preserve">, J.C. 2007. </w:t>
      </w:r>
      <w:r>
        <w:rPr>
          <w:rFonts w:ascii="Times New Roman" w:hAnsi="Times New Roman" w:cs="Times New Roman"/>
          <w:bCs/>
          <w:sz w:val="24"/>
          <w:szCs w:val="24"/>
        </w:rPr>
        <w:t>“</w:t>
      </w:r>
      <w:r w:rsidRPr="00CF534C">
        <w:rPr>
          <w:rFonts w:ascii="Times New Roman" w:hAnsi="Times New Roman" w:cs="Times New Roman"/>
          <w:bCs/>
          <w:sz w:val="24"/>
          <w:szCs w:val="24"/>
        </w:rPr>
        <w:t>Reconciling sustainability and discounting in Cost–Benefit Analysis: A methodological proposal</w:t>
      </w:r>
      <w:r>
        <w:rPr>
          <w:rFonts w:ascii="Times New Roman" w:hAnsi="Times New Roman" w:cs="Times New Roman"/>
          <w:bCs/>
          <w:sz w:val="24"/>
          <w:szCs w:val="24"/>
        </w:rPr>
        <w: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 xml:space="preserve">Ecological </w:t>
      </w:r>
      <w:r>
        <w:rPr>
          <w:rFonts w:ascii="Times New Roman" w:hAnsi="Times New Roman" w:cs="Times New Roman"/>
          <w:bCs/>
          <w:i/>
          <w:iCs/>
          <w:sz w:val="24"/>
          <w:szCs w:val="24"/>
        </w:rPr>
        <w:t>E</w:t>
      </w:r>
      <w:r w:rsidRPr="00CF534C">
        <w:rPr>
          <w:rFonts w:ascii="Times New Roman" w:hAnsi="Times New Roman" w:cs="Times New Roman"/>
          <w:bCs/>
          <w:i/>
          <w:iCs/>
          <w:sz w:val="24"/>
          <w:szCs w:val="24"/>
        </w:rPr>
        <w:t>conomics</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60</w:t>
      </w:r>
      <w:r w:rsidRPr="00CF534C">
        <w:rPr>
          <w:rFonts w:ascii="Times New Roman" w:hAnsi="Times New Roman" w:cs="Times New Roman"/>
          <w:bCs/>
          <w:sz w:val="24"/>
          <w:szCs w:val="24"/>
        </w:rPr>
        <w:t>(4), 712-725.</w:t>
      </w:r>
    </w:p>
    <w:p w14:paraId="78F84A01" w14:textId="69D5AF1D"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Schmidt, S., </w:t>
      </w:r>
      <w:proofErr w:type="spellStart"/>
      <w:r w:rsidRPr="00A44FB2">
        <w:rPr>
          <w:rFonts w:ascii="Times New Roman" w:hAnsi="Times New Roman" w:cs="Times New Roman"/>
          <w:sz w:val="24"/>
          <w:szCs w:val="24"/>
        </w:rPr>
        <w:t>Manceur</w:t>
      </w:r>
      <w:proofErr w:type="spellEnd"/>
      <w:r w:rsidRPr="00A44FB2">
        <w:rPr>
          <w:rFonts w:ascii="Times New Roman" w:hAnsi="Times New Roman" w:cs="Times New Roman"/>
          <w:sz w:val="24"/>
          <w:szCs w:val="24"/>
        </w:rPr>
        <w:t xml:space="preserve">, A. M. and </w:t>
      </w:r>
      <w:proofErr w:type="spellStart"/>
      <w:r w:rsidRPr="00A44FB2">
        <w:rPr>
          <w:rFonts w:ascii="Times New Roman" w:hAnsi="Times New Roman" w:cs="Times New Roman"/>
          <w:sz w:val="24"/>
          <w:szCs w:val="24"/>
        </w:rPr>
        <w:t>Seppelt</w:t>
      </w:r>
      <w:proofErr w:type="spellEnd"/>
      <w:r w:rsidRPr="00A44FB2">
        <w:rPr>
          <w:rFonts w:ascii="Times New Roman" w:hAnsi="Times New Roman" w:cs="Times New Roman"/>
          <w:sz w:val="24"/>
          <w:szCs w:val="24"/>
        </w:rPr>
        <w:t xml:space="preserve">, R. 2016. Uncertainty of monetary valued ecosystem services–value transfer functions for global mapping. </w:t>
      </w:r>
      <w:proofErr w:type="spellStart"/>
      <w:r w:rsidRPr="00A44FB2">
        <w:rPr>
          <w:rFonts w:ascii="Times New Roman" w:hAnsi="Times New Roman" w:cs="Times New Roman"/>
          <w:i/>
          <w:iCs/>
          <w:sz w:val="24"/>
          <w:szCs w:val="24"/>
        </w:rPr>
        <w:t>PloS</w:t>
      </w:r>
      <w:proofErr w:type="spellEnd"/>
      <w:r w:rsidRPr="00A44FB2">
        <w:rPr>
          <w:rFonts w:ascii="Times New Roman" w:hAnsi="Times New Roman" w:cs="Times New Roman"/>
          <w:i/>
          <w:iCs/>
          <w:sz w:val="24"/>
          <w:szCs w:val="24"/>
        </w:rPr>
        <w:t xml:space="preserve"> one</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11</w:t>
      </w:r>
      <w:r w:rsidRPr="00A44FB2">
        <w:rPr>
          <w:rFonts w:ascii="Times New Roman" w:hAnsi="Times New Roman" w:cs="Times New Roman"/>
          <w:sz w:val="24"/>
          <w:szCs w:val="24"/>
        </w:rPr>
        <w:t>(3), e0148524.</w:t>
      </w:r>
    </w:p>
    <w:p w14:paraId="683C1141"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Slovic</w:t>
      </w:r>
      <w:proofErr w:type="spellEnd"/>
      <w:r w:rsidRPr="00CF534C">
        <w:rPr>
          <w:rFonts w:ascii="Times New Roman" w:hAnsi="Times New Roman" w:cs="Times New Roman"/>
          <w:sz w:val="24"/>
          <w:szCs w:val="24"/>
        </w:rPr>
        <w:t xml:space="preserve">, P. 1995. </w:t>
      </w:r>
      <w:r>
        <w:rPr>
          <w:rFonts w:ascii="Times New Roman" w:hAnsi="Times New Roman" w:cs="Times New Roman"/>
          <w:sz w:val="24"/>
          <w:szCs w:val="24"/>
        </w:rPr>
        <w:t>“</w:t>
      </w:r>
      <w:r w:rsidRPr="00CF534C">
        <w:rPr>
          <w:rFonts w:ascii="Times New Roman" w:hAnsi="Times New Roman" w:cs="Times New Roman"/>
          <w:sz w:val="24"/>
          <w:szCs w:val="24"/>
        </w:rPr>
        <w:t>The construction of preference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American </w:t>
      </w:r>
      <w:r>
        <w:rPr>
          <w:rFonts w:ascii="Times New Roman" w:hAnsi="Times New Roman" w:cs="Times New Roman"/>
          <w:i/>
          <w:iCs/>
          <w:sz w:val="24"/>
          <w:szCs w:val="24"/>
        </w:rPr>
        <w:t>P</w:t>
      </w:r>
      <w:r w:rsidRPr="00CF534C">
        <w:rPr>
          <w:rFonts w:ascii="Times New Roman" w:hAnsi="Times New Roman" w:cs="Times New Roman"/>
          <w:i/>
          <w:iCs/>
          <w:sz w:val="24"/>
          <w:szCs w:val="24"/>
        </w:rPr>
        <w:t>sychologist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50</w:t>
      </w:r>
      <w:r w:rsidRPr="00CF534C">
        <w:rPr>
          <w:rFonts w:ascii="Times New Roman" w:hAnsi="Times New Roman" w:cs="Times New Roman"/>
          <w:sz w:val="24"/>
          <w:szCs w:val="24"/>
        </w:rPr>
        <w:t>(5), 364.</w:t>
      </w:r>
    </w:p>
    <w:p w14:paraId="636EE56B" w14:textId="6D140F29" w:rsidR="00A44FB2" w:rsidRPr="00A44FB2" w:rsidRDefault="00A44FB2" w:rsidP="00A44FB2">
      <w:pPr>
        <w:spacing w:after="160" w:line="360" w:lineRule="auto"/>
        <w:ind w:left="709" w:hanging="709"/>
        <w:jc w:val="left"/>
        <w:rPr>
          <w:rFonts w:ascii="Times New Roman" w:hAnsi="Times New Roman" w:cs="Times New Roman"/>
          <w:sz w:val="24"/>
          <w:szCs w:val="24"/>
        </w:rPr>
      </w:pPr>
      <w:bookmarkStart w:id="15" w:name="_Hlk3376615"/>
      <w:r w:rsidRPr="00A44FB2">
        <w:rPr>
          <w:rFonts w:ascii="Times New Roman" w:hAnsi="Times New Roman" w:cs="Times New Roman"/>
          <w:sz w:val="24"/>
          <w:szCs w:val="24"/>
        </w:rPr>
        <w:t xml:space="preserve">Smith, V. K. and Huang, J. C. 1993. </w:t>
      </w:r>
      <w:bookmarkEnd w:id="15"/>
      <w:r w:rsidRPr="00A44FB2">
        <w:rPr>
          <w:rFonts w:ascii="Times New Roman" w:hAnsi="Times New Roman" w:cs="Times New Roman"/>
          <w:sz w:val="24"/>
          <w:szCs w:val="24"/>
        </w:rPr>
        <w:t xml:space="preserve">Hedonic models and air pollution: twenty-five years and counting. </w:t>
      </w:r>
      <w:r w:rsidRPr="00A44FB2">
        <w:rPr>
          <w:rFonts w:ascii="Times New Roman" w:hAnsi="Times New Roman" w:cs="Times New Roman"/>
          <w:i/>
          <w:iCs/>
          <w:sz w:val="24"/>
          <w:szCs w:val="24"/>
        </w:rPr>
        <w:t>Environmental and Resource Economics</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3</w:t>
      </w:r>
      <w:r w:rsidRPr="00A44FB2">
        <w:rPr>
          <w:rFonts w:ascii="Times New Roman" w:hAnsi="Times New Roman" w:cs="Times New Roman"/>
          <w:sz w:val="24"/>
          <w:szCs w:val="24"/>
        </w:rPr>
        <w:t>(4), 381-394.</w:t>
      </w:r>
    </w:p>
    <w:p w14:paraId="30642EE9"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r w:rsidRPr="00CF534C">
        <w:rPr>
          <w:rFonts w:ascii="Times New Roman" w:hAnsi="Times New Roman" w:cs="Times New Roman"/>
          <w:bCs/>
          <w:sz w:val="24"/>
          <w:szCs w:val="24"/>
        </w:rPr>
        <w:t xml:space="preserve">Stern, N., </w:t>
      </w:r>
      <w:r w:rsidRPr="00D22E69">
        <w:rPr>
          <w:rFonts w:ascii="Times New Roman" w:hAnsi="Times New Roman" w:cs="Times New Roman"/>
          <w:sz w:val="24"/>
          <w:szCs w:val="24"/>
        </w:rPr>
        <w:t xml:space="preserve"> </w:t>
      </w:r>
      <w:r>
        <w:rPr>
          <w:rFonts w:ascii="Times New Roman" w:hAnsi="Times New Roman" w:cs="Times New Roman"/>
          <w:sz w:val="24"/>
          <w:szCs w:val="24"/>
        </w:rPr>
        <w:t>and</w:t>
      </w:r>
      <w:r w:rsidRPr="00CF534C">
        <w:rPr>
          <w:rFonts w:ascii="Times New Roman" w:hAnsi="Times New Roman" w:cs="Times New Roman"/>
          <w:bCs/>
          <w:sz w:val="24"/>
          <w:szCs w:val="24"/>
        </w:rPr>
        <w:t xml:space="preserve"> Taylor, C. 2007. </w:t>
      </w:r>
      <w:r>
        <w:rPr>
          <w:rFonts w:ascii="Times New Roman" w:hAnsi="Times New Roman" w:cs="Times New Roman"/>
          <w:bCs/>
          <w:sz w:val="24"/>
          <w:szCs w:val="24"/>
        </w:rPr>
        <w:t>“</w:t>
      </w:r>
      <w:r w:rsidRPr="00CF534C">
        <w:rPr>
          <w:rFonts w:ascii="Times New Roman" w:hAnsi="Times New Roman" w:cs="Times New Roman"/>
          <w:bCs/>
          <w:sz w:val="24"/>
          <w:szCs w:val="24"/>
        </w:rPr>
        <w:t>Climate change: Risk, ethics, and the Stern review</w:t>
      </w:r>
      <w:r>
        <w:rPr>
          <w:rFonts w:ascii="Times New Roman" w:hAnsi="Times New Roman" w:cs="Times New Roman"/>
          <w:bCs/>
          <w:sz w:val="24"/>
          <w:szCs w:val="24"/>
        </w:rPr>
        <w:t>”</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Science</w:t>
      </w:r>
      <w:r w:rsidRPr="00CF534C">
        <w:rPr>
          <w:rFonts w:ascii="Times New Roman" w:hAnsi="Times New Roman" w:cs="Times New Roman"/>
          <w:bCs/>
          <w:sz w:val="24"/>
          <w:szCs w:val="24"/>
        </w:rPr>
        <w:t xml:space="preserve">, </w:t>
      </w:r>
      <w:r w:rsidRPr="00CF534C">
        <w:rPr>
          <w:rFonts w:ascii="Times New Roman" w:hAnsi="Times New Roman" w:cs="Times New Roman"/>
          <w:bCs/>
          <w:i/>
          <w:iCs/>
          <w:sz w:val="24"/>
          <w:szCs w:val="24"/>
        </w:rPr>
        <w:t>317</w:t>
      </w:r>
      <w:r w:rsidRPr="00CF534C">
        <w:rPr>
          <w:rFonts w:ascii="Times New Roman" w:hAnsi="Times New Roman" w:cs="Times New Roman"/>
          <w:bCs/>
          <w:sz w:val="24"/>
          <w:szCs w:val="24"/>
        </w:rPr>
        <w:t>(5835), 203-204.</w:t>
      </w:r>
    </w:p>
    <w:p w14:paraId="0E686FD9" w14:textId="77777777" w:rsidR="00A44FB2" w:rsidRPr="00CF534C" w:rsidRDefault="00A44FB2" w:rsidP="00AC61FB">
      <w:pPr>
        <w:spacing w:line="360" w:lineRule="auto"/>
        <w:ind w:left="709" w:hanging="709"/>
        <w:jc w:val="left"/>
        <w:rPr>
          <w:rFonts w:ascii="Times New Roman" w:hAnsi="Times New Roman" w:cs="Times New Roman"/>
          <w:bCs/>
          <w:sz w:val="24"/>
          <w:szCs w:val="24"/>
        </w:rPr>
      </w:pPr>
      <w:r w:rsidRPr="00A44FB2">
        <w:rPr>
          <w:rFonts w:ascii="Times New Roman" w:hAnsi="Times New Roman" w:cs="Times New Roman"/>
          <w:bCs/>
          <w:sz w:val="24"/>
          <w:szCs w:val="24"/>
        </w:rPr>
        <w:t xml:space="preserve">Stern, N., Peters, S., </w:t>
      </w:r>
      <w:proofErr w:type="spellStart"/>
      <w:r w:rsidRPr="00A44FB2">
        <w:rPr>
          <w:rFonts w:ascii="Times New Roman" w:hAnsi="Times New Roman" w:cs="Times New Roman"/>
          <w:bCs/>
          <w:sz w:val="24"/>
          <w:szCs w:val="24"/>
        </w:rPr>
        <w:t>Bakhshi</w:t>
      </w:r>
      <w:proofErr w:type="spellEnd"/>
      <w:r w:rsidRPr="00A44FB2">
        <w:rPr>
          <w:rFonts w:ascii="Times New Roman" w:hAnsi="Times New Roman" w:cs="Times New Roman"/>
          <w:bCs/>
          <w:sz w:val="24"/>
          <w:szCs w:val="24"/>
        </w:rPr>
        <w:t xml:space="preserve">, V., Bowen, A., Cameron, C., </w:t>
      </w:r>
      <w:proofErr w:type="spellStart"/>
      <w:r w:rsidRPr="00A44FB2">
        <w:rPr>
          <w:rFonts w:ascii="Times New Roman" w:hAnsi="Times New Roman" w:cs="Times New Roman"/>
          <w:bCs/>
          <w:sz w:val="24"/>
          <w:szCs w:val="24"/>
        </w:rPr>
        <w:t>Catovsky</w:t>
      </w:r>
      <w:proofErr w:type="spellEnd"/>
      <w:r w:rsidRPr="00A44FB2">
        <w:rPr>
          <w:rFonts w:ascii="Times New Roman" w:hAnsi="Times New Roman" w:cs="Times New Roman"/>
          <w:bCs/>
          <w:sz w:val="24"/>
          <w:szCs w:val="24"/>
        </w:rPr>
        <w:t xml:space="preserve">, S., Crane, D., Cruickshank, S., Dietz, S., Edmondson, N. and Garbett, S., 2006. </w:t>
      </w:r>
      <w:r w:rsidRPr="00DF45CD">
        <w:rPr>
          <w:rFonts w:ascii="Times New Roman" w:hAnsi="Times New Roman" w:cs="Times New Roman"/>
          <w:bCs/>
          <w:i/>
          <w:sz w:val="24"/>
          <w:szCs w:val="24"/>
        </w:rPr>
        <w:t>The economics of climate change</w:t>
      </w:r>
      <w:r w:rsidRPr="00A44FB2">
        <w:rPr>
          <w:rFonts w:ascii="Times New Roman" w:hAnsi="Times New Roman" w:cs="Times New Roman"/>
          <w:bCs/>
          <w:sz w:val="24"/>
          <w:szCs w:val="24"/>
        </w:rPr>
        <w:t>. Cabinet Office–HM Treasury.</w:t>
      </w:r>
    </w:p>
    <w:p w14:paraId="57978B1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Stiglitz, J.E. 1987. </w:t>
      </w:r>
      <w:r>
        <w:rPr>
          <w:rFonts w:ascii="Times New Roman" w:hAnsi="Times New Roman" w:cs="Times New Roman"/>
          <w:sz w:val="24"/>
          <w:szCs w:val="24"/>
        </w:rPr>
        <w:t>“</w:t>
      </w:r>
      <w:r w:rsidRPr="00CF534C">
        <w:rPr>
          <w:rFonts w:ascii="Times New Roman" w:hAnsi="Times New Roman" w:cs="Times New Roman"/>
          <w:sz w:val="24"/>
          <w:szCs w:val="24"/>
        </w:rPr>
        <w:t xml:space="preserve">Pareto efficient and optimal taxation and the new </w:t>
      </w:r>
      <w:proofErr w:type="spellStart"/>
      <w:r w:rsidRPr="00CF534C">
        <w:rPr>
          <w:rFonts w:ascii="Times New Roman" w:hAnsi="Times New Roman" w:cs="Times New Roman"/>
          <w:sz w:val="24"/>
          <w:szCs w:val="24"/>
        </w:rPr>
        <w:t>new</w:t>
      </w:r>
      <w:proofErr w:type="spellEnd"/>
      <w:r w:rsidRPr="00CF534C">
        <w:rPr>
          <w:rFonts w:ascii="Times New Roman" w:hAnsi="Times New Roman" w:cs="Times New Roman"/>
          <w:sz w:val="24"/>
          <w:szCs w:val="24"/>
        </w:rPr>
        <w:t xml:space="preserve"> welfare economics</w:t>
      </w:r>
      <w:r>
        <w:rPr>
          <w:rFonts w:ascii="Times New Roman" w:hAnsi="Times New Roman" w:cs="Times New Roman"/>
          <w:sz w:val="24"/>
          <w:szCs w:val="24"/>
        </w:rPr>
        <w:t>”</w:t>
      </w:r>
      <w:r w:rsidRPr="00CF534C">
        <w:rPr>
          <w:rFonts w:ascii="Times New Roman" w:hAnsi="Times New Roman" w:cs="Times New Roman"/>
          <w:sz w:val="24"/>
          <w:szCs w:val="24"/>
        </w:rPr>
        <w:t xml:space="preserve">. In </w:t>
      </w:r>
      <w:r w:rsidRPr="00CF534C">
        <w:rPr>
          <w:rFonts w:ascii="Times New Roman" w:hAnsi="Times New Roman" w:cs="Times New Roman"/>
          <w:i/>
          <w:iCs/>
          <w:sz w:val="24"/>
          <w:szCs w:val="24"/>
        </w:rPr>
        <w:t xml:space="preserve">Handbook of </w:t>
      </w:r>
      <w:r>
        <w:rPr>
          <w:rFonts w:ascii="Times New Roman" w:hAnsi="Times New Roman" w:cs="Times New Roman"/>
          <w:i/>
          <w:iCs/>
          <w:sz w:val="24"/>
          <w:szCs w:val="24"/>
        </w:rPr>
        <w:t>P</w:t>
      </w:r>
      <w:r w:rsidRPr="00CF534C">
        <w:rPr>
          <w:rFonts w:ascii="Times New Roman" w:hAnsi="Times New Roman" w:cs="Times New Roman"/>
          <w:i/>
          <w:iCs/>
          <w:sz w:val="24"/>
          <w:szCs w:val="24"/>
        </w:rPr>
        <w:t xml:space="preserve">ublic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(Vol. 2, pp. 991-1042). Elsevier.</w:t>
      </w:r>
    </w:p>
    <w:p w14:paraId="6BBF87C2"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Sullivan, S. 2013. </w:t>
      </w:r>
      <w:r>
        <w:rPr>
          <w:rFonts w:ascii="Times New Roman" w:hAnsi="Times New Roman" w:cs="Times New Roman"/>
          <w:sz w:val="24"/>
          <w:szCs w:val="24"/>
        </w:rPr>
        <w:t>“</w:t>
      </w:r>
      <w:r w:rsidRPr="00CF534C">
        <w:rPr>
          <w:rFonts w:ascii="Times New Roman" w:hAnsi="Times New Roman" w:cs="Times New Roman"/>
          <w:sz w:val="24"/>
          <w:szCs w:val="24"/>
        </w:rPr>
        <w:t xml:space="preserve">Banking nature? The spectacular </w:t>
      </w:r>
      <w:proofErr w:type="spellStart"/>
      <w:r w:rsidRPr="00CF534C">
        <w:rPr>
          <w:rFonts w:ascii="Times New Roman" w:hAnsi="Times New Roman" w:cs="Times New Roman"/>
          <w:sz w:val="24"/>
          <w:szCs w:val="24"/>
        </w:rPr>
        <w:t>financialisation</w:t>
      </w:r>
      <w:proofErr w:type="spellEnd"/>
      <w:r w:rsidRPr="00CF534C">
        <w:rPr>
          <w:rFonts w:ascii="Times New Roman" w:hAnsi="Times New Roman" w:cs="Times New Roman"/>
          <w:sz w:val="24"/>
          <w:szCs w:val="24"/>
        </w:rPr>
        <w:t xml:space="preserve"> of environmental conservation</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Antipode</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45</w:t>
      </w:r>
      <w:r w:rsidRPr="00CF534C">
        <w:rPr>
          <w:rFonts w:ascii="Times New Roman" w:hAnsi="Times New Roman" w:cs="Times New Roman"/>
          <w:sz w:val="24"/>
          <w:szCs w:val="24"/>
        </w:rPr>
        <w:t>(1), 198-217.</w:t>
      </w:r>
    </w:p>
    <w:p w14:paraId="2DC8033B" w14:textId="0456F009"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Taleb</w:t>
      </w:r>
      <w:proofErr w:type="spellEnd"/>
      <w:r w:rsidRPr="00A44FB2">
        <w:rPr>
          <w:rFonts w:ascii="Times New Roman" w:hAnsi="Times New Roman" w:cs="Times New Roman"/>
          <w:sz w:val="24"/>
          <w:szCs w:val="24"/>
        </w:rPr>
        <w:t xml:space="preserve">, N.N., Read, R., </w:t>
      </w:r>
      <w:proofErr w:type="spellStart"/>
      <w:r w:rsidRPr="00A44FB2">
        <w:rPr>
          <w:rFonts w:ascii="Times New Roman" w:hAnsi="Times New Roman" w:cs="Times New Roman"/>
          <w:sz w:val="24"/>
          <w:szCs w:val="24"/>
        </w:rPr>
        <w:t>Douady</w:t>
      </w:r>
      <w:proofErr w:type="spellEnd"/>
      <w:r w:rsidRPr="00A44FB2">
        <w:rPr>
          <w:rFonts w:ascii="Times New Roman" w:hAnsi="Times New Roman" w:cs="Times New Roman"/>
          <w:sz w:val="24"/>
          <w:szCs w:val="24"/>
        </w:rPr>
        <w:t xml:space="preserve">, R., Norman, J. and Bar-Yam, Y. 2014. </w:t>
      </w:r>
      <w:r w:rsidRPr="00DF45CD">
        <w:rPr>
          <w:rFonts w:ascii="Times New Roman" w:hAnsi="Times New Roman" w:cs="Times New Roman"/>
          <w:i/>
          <w:sz w:val="24"/>
          <w:szCs w:val="24"/>
        </w:rPr>
        <w:t>The Precautionary Principle (with Application to the Genetic Modification of Organisms)</w:t>
      </w:r>
      <w:r w:rsidRPr="00A44FB2">
        <w:rPr>
          <w:rFonts w:ascii="Times New Roman" w:hAnsi="Times New Roman" w:cs="Times New Roman"/>
          <w:sz w:val="24"/>
          <w:szCs w:val="24"/>
        </w:rPr>
        <w:t xml:space="preserve">, Extreme Risk Initiative — NYU School </w:t>
      </w:r>
      <w:r w:rsidR="00DF45CD">
        <w:rPr>
          <w:rFonts w:ascii="Times New Roman" w:hAnsi="Times New Roman" w:cs="Times New Roman"/>
          <w:sz w:val="24"/>
          <w:szCs w:val="24"/>
        </w:rPr>
        <w:t>o</w:t>
      </w:r>
      <w:r w:rsidRPr="00A44FB2">
        <w:rPr>
          <w:rFonts w:ascii="Times New Roman" w:hAnsi="Times New Roman" w:cs="Times New Roman"/>
          <w:sz w:val="24"/>
          <w:szCs w:val="24"/>
        </w:rPr>
        <w:t xml:space="preserve">f Engineering Working Paper Series. </w:t>
      </w:r>
    </w:p>
    <w:p w14:paraId="6D30BBAF" w14:textId="77777777" w:rsidR="00A44FB2" w:rsidRPr="00A44FB2" w:rsidRDefault="00A44FB2" w:rsidP="00A44FB2">
      <w:pPr>
        <w:spacing w:after="160" w:line="360" w:lineRule="auto"/>
        <w:ind w:left="709" w:hanging="709"/>
        <w:jc w:val="left"/>
        <w:rPr>
          <w:rFonts w:ascii="Times New Roman" w:hAnsi="Times New Roman" w:cs="Times New Roman"/>
          <w:sz w:val="24"/>
          <w:szCs w:val="24"/>
        </w:rPr>
      </w:pPr>
      <w:proofErr w:type="spellStart"/>
      <w:r w:rsidRPr="00A44FB2">
        <w:rPr>
          <w:rFonts w:ascii="Times New Roman" w:hAnsi="Times New Roman" w:cs="Times New Roman"/>
          <w:sz w:val="24"/>
          <w:szCs w:val="24"/>
        </w:rPr>
        <w:t>Tansley</w:t>
      </w:r>
      <w:proofErr w:type="spellEnd"/>
      <w:r w:rsidRPr="00A44FB2">
        <w:rPr>
          <w:rFonts w:ascii="Times New Roman" w:hAnsi="Times New Roman" w:cs="Times New Roman"/>
          <w:sz w:val="24"/>
          <w:szCs w:val="24"/>
        </w:rPr>
        <w:t xml:space="preserve">, A.G. 1935: The use and abuse of vegetational concepts and terms. </w:t>
      </w:r>
      <w:r w:rsidRPr="00DF45CD">
        <w:rPr>
          <w:rFonts w:ascii="Times New Roman" w:hAnsi="Times New Roman" w:cs="Times New Roman"/>
          <w:i/>
          <w:sz w:val="24"/>
          <w:szCs w:val="24"/>
        </w:rPr>
        <w:t xml:space="preserve">Ecology </w:t>
      </w:r>
      <w:r w:rsidRPr="00A44FB2">
        <w:rPr>
          <w:rFonts w:ascii="Times New Roman" w:hAnsi="Times New Roman" w:cs="Times New Roman"/>
          <w:sz w:val="24"/>
          <w:szCs w:val="24"/>
        </w:rPr>
        <w:t>16, 284 307</w:t>
      </w:r>
    </w:p>
    <w:p w14:paraId="019D0CD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lastRenderedPageBreak/>
        <w:t>TEEB</w:t>
      </w:r>
      <w:r>
        <w:rPr>
          <w:rFonts w:ascii="Times New Roman" w:hAnsi="Times New Roman" w:cs="Times New Roman"/>
          <w:sz w:val="24"/>
          <w:szCs w:val="24"/>
        </w:rPr>
        <w:t xml:space="preserve">. </w:t>
      </w:r>
      <w:r w:rsidRPr="00CF534C">
        <w:rPr>
          <w:rFonts w:ascii="Times New Roman" w:hAnsi="Times New Roman" w:cs="Times New Roman"/>
          <w:sz w:val="24"/>
          <w:szCs w:val="24"/>
        </w:rPr>
        <w:t>2010</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The Economics of Ecosystems and Biodiversity: Ecological and Economic Foundations</w:t>
      </w:r>
      <w:r w:rsidRPr="00CF534C">
        <w:rPr>
          <w:rFonts w:ascii="Times New Roman" w:hAnsi="Times New Roman" w:cs="Times New Roman"/>
          <w:sz w:val="24"/>
          <w:szCs w:val="24"/>
        </w:rPr>
        <w:t>. Earthscan, London and Washington.</w:t>
      </w:r>
    </w:p>
    <w:p w14:paraId="0101FC5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Thaler R. 2015</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 xml:space="preserve">Misbehaving: The Making of </w:t>
      </w:r>
      <w:proofErr w:type="spellStart"/>
      <w:r w:rsidRPr="0060607E">
        <w:rPr>
          <w:rFonts w:ascii="Times New Roman" w:hAnsi="Times New Roman" w:cs="Times New Roman"/>
          <w:i/>
          <w:sz w:val="24"/>
          <w:szCs w:val="24"/>
        </w:rPr>
        <w:t>Behavioral</w:t>
      </w:r>
      <w:proofErr w:type="spellEnd"/>
      <w:r w:rsidRPr="0060607E">
        <w:rPr>
          <w:rFonts w:ascii="Times New Roman" w:hAnsi="Times New Roman" w:cs="Times New Roman"/>
          <w:i/>
          <w:sz w:val="24"/>
          <w:szCs w:val="24"/>
        </w:rPr>
        <w:t xml:space="preserve"> Economics</w:t>
      </w:r>
      <w:r w:rsidRPr="00CF534C">
        <w:rPr>
          <w:rFonts w:ascii="Times New Roman" w:hAnsi="Times New Roman" w:cs="Times New Roman"/>
          <w:sz w:val="24"/>
          <w:szCs w:val="24"/>
        </w:rPr>
        <w:t xml:space="preserve">. New York: W. W. Norton.   </w:t>
      </w:r>
    </w:p>
    <w:p w14:paraId="443AF2A5"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Thaler R. and C. Sunstein. 2008. </w:t>
      </w:r>
      <w:r w:rsidRPr="0060607E">
        <w:rPr>
          <w:rFonts w:ascii="Times New Roman" w:hAnsi="Times New Roman" w:cs="Times New Roman"/>
          <w:i/>
          <w:sz w:val="24"/>
          <w:szCs w:val="24"/>
        </w:rPr>
        <w:t>Nudge: Improving Decisions about Health, Wealth, and Happiness,</w:t>
      </w:r>
      <w:r w:rsidRPr="00CF534C">
        <w:rPr>
          <w:rFonts w:ascii="Times New Roman" w:hAnsi="Times New Roman" w:cs="Times New Roman"/>
          <w:sz w:val="24"/>
          <w:szCs w:val="24"/>
        </w:rPr>
        <w:t xml:space="preserve"> New Haven, CT: Yale University Press.</w:t>
      </w:r>
    </w:p>
    <w:p w14:paraId="247B8323" w14:textId="77777777" w:rsidR="00A44FB2" w:rsidRPr="00CF534C" w:rsidRDefault="00A44FB2" w:rsidP="00AC61FB">
      <w:pPr>
        <w:spacing w:before="0" w:beforeAutospacing="0" w:after="160" w:afterAutospacing="0" w:line="360" w:lineRule="auto"/>
        <w:ind w:left="709" w:hanging="709"/>
        <w:jc w:val="left"/>
        <w:rPr>
          <w:rFonts w:ascii="Times New Roman" w:hAnsi="Times New Roman" w:cs="Times New Roman"/>
          <w:sz w:val="24"/>
          <w:szCs w:val="24"/>
          <w:lang w:val="en-US"/>
        </w:rPr>
      </w:pPr>
      <w:r w:rsidRPr="00CF534C">
        <w:rPr>
          <w:rFonts w:ascii="Times New Roman" w:hAnsi="Times New Roman" w:cs="Times New Roman"/>
          <w:sz w:val="24"/>
          <w:szCs w:val="24"/>
          <w:lang w:val="en-US"/>
        </w:rPr>
        <w:t>Tinch R</w:t>
      </w:r>
      <w:r>
        <w:rPr>
          <w:rFonts w:ascii="Times New Roman" w:hAnsi="Times New Roman" w:cs="Times New Roman"/>
          <w:sz w:val="24"/>
          <w:szCs w:val="24"/>
          <w:lang w:val="en-US"/>
        </w:rPr>
        <w:t xml:space="preserve">obert. </w:t>
      </w:r>
      <w:r w:rsidRPr="00CF534C">
        <w:rPr>
          <w:rFonts w:ascii="Times New Roman" w:hAnsi="Times New Roman" w:cs="Times New Roman"/>
          <w:sz w:val="24"/>
          <w:szCs w:val="24"/>
          <w:lang w:val="en-US"/>
        </w:rPr>
        <w:t>2018</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F534C">
        <w:rPr>
          <w:rFonts w:ascii="Times New Roman" w:hAnsi="Times New Roman" w:cs="Times New Roman"/>
          <w:sz w:val="24"/>
          <w:szCs w:val="24"/>
          <w:lang w:val="en-US"/>
        </w:rPr>
        <w:t>Debating Nature’s Value: The role of monetary valuation</w:t>
      </w:r>
      <w:r>
        <w:rPr>
          <w:rFonts w:ascii="Times New Roman" w:hAnsi="Times New Roman" w:cs="Times New Roman"/>
          <w:sz w:val="24"/>
          <w:szCs w:val="24"/>
          <w:lang w:val="en-US"/>
        </w:rPr>
        <w:t>”</w:t>
      </w:r>
      <w:r w:rsidRPr="00CF534C">
        <w:rPr>
          <w:rFonts w:ascii="Times New Roman" w:hAnsi="Times New Roman" w:cs="Times New Roman"/>
          <w:sz w:val="24"/>
          <w:szCs w:val="24"/>
          <w:lang w:val="en-US"/>
        </w:rPr>
        <w:t xml:space="preserve">.  Ch5 in Anderson, V (ed) </w:t>
      </w:r>
      <w:r w:rsidRPr="0060607E">
        <w:rPr>
          <w:rFonts w:ascii="Times New Roman" w:hAnsi="Times New Roman" w:cs="Times New Roman"/>
          <w:i/>
          <w:sz w:val="24"/>
          <w:szCs w:val="24"/>
          <w:lang w:val="en-US"/>
        </w:rPr>
        <w:t>Debating Nature's Value: The Concept of Natural Capital</w:t>
      </w:r>
      <w:r w:rsidRPr="00CF534C">
        <w:rPr>
          <w:rFonts w:ascii="Times New Roman" w:hAnsi="Times New Roman" w:cs="Times New Roman"/>
          <w:sz w:val="24"/>
          <w:szCs w:val="24"/>
          <w:lang w:val="en-US"/>
        </w:rPr>
        <w:t>.  Palgrave.</w:t>
      </w:r>
    </w:p>
    <w:p w14:paraId="3162A31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Tinch, R, </w:t>
      </w:r>
      <w:proofErr w:type="spellStart"/>
      <w:r w:rsidRPr="00CF534C">
        <w:rPr>
          <w:rFonts w:ascii="Times New Roman" w:hAnsi="Times New Roman" w:cs="Times New Roman"/>
          <w:sz w:val="24"/>
          <w:szCs w:val="24"/>
        </w:rPr>
        <w:t>Schoumacher</w:t>
      </w:r>
      <w:proofErr w:type="spellEnd"/>
      <w:r w:rsidRPr="00CF534C">
        <w:rPr>
          <w:rFonts w:ascii="Times New Roman" w:hAnsi="Times New Roman" w:cs="Times New Roman"/>
          <w:sz w:val="24"/>
          <w:szCs w:val="24"/>
        </w:rPr>
        <w:t xml:space="preserve">, C </w:t>
      </w:r>
      <w:r>
        <w:rPr>
          <w:rFonts w:ascii="Times New Roman" w:hAnsi="Times New Roman" w:cs="Times New Roman"/>
          <w:sz w:val="24"/>
          <w:szCs w:val="24"/>
        </w:rPr>
        <w:t>and</w:t>
      </w:r>
      <w:r w:rsidRPr="00CF534C" w:rsidDel="00D22E69">
        <w:rPr>
          <w:rFonts w:ascii="Times New Roman" w:hAnsi="Times New Roman" w:cs="Times New Roman"/>
          <w:sz w:val="24"/>
          <w:szCs w:val="24"/>
        </w:rPr>
        <w:t xml:space="preserve"> </w:t>
      </w:r>
      <w:r w:rsidRPr="00CF534C">
        <w:rPr>
          <w:rFonts w:ascii="Times New Roman" w:hAnsi="Times New Roman" w:cs="Times New Roman"/>
          <w:sz w:val="24"/>
          <w:szCs w:val="24"/>
        </w:rPr>
        <w:t xml:space="preserve"> van den Hove, S. 2015</w:t>
      </w:r>
      <w:r>
        <w:rPr>
          <w:rFonts w:ascii="Times New Roman" w:hAnsi="Times New Roman" w:cs="Times New Roman"/>
          <w:sz w:val="24"/>
          <w:szCs w:val="24"/>
        </w:rPr>
        <w:t xml:space="preserve">. </w:t>
      </w:r>
      <w:r w:rsidRPr="00CF534C">
        <w:rPr>
          <w:rFonts w:ascii="Times New Roman" w:hAnsi="Times New Roman" w:cs="Times New Roman"/>
          <w:sz w:val="24"/>
          <w:szCs w:val="24"/>
        </w:rPr>
        <w:t xml:space="preserve"> "Exploring barriers to integration of biodiversity concerns across EU policy." in </w:t>
      </w:r>
      <w:proofErr w:type="spellStart"/>
      <w:r w:rsidRPr="00CF534C">
        <w:rPr>
          <w:rFonts w:ascii="Times New Roman" w:hAnsi="Times New Roman" w:cs="Times New Roman"/>
          <w:sz w:val="24"/>
          <w:szCs w:val="24"/>
        </w:rPr>
        <w:t>Gasparatos</w:t>
      </w:r>
      <w:proofErr w:type="spellEnd"/>
      <w:r w:rsidRPr="00CF534C">
        <w:rPr>
          <w:rFonts w:ascii="Times New Roman" w:hAnsi="Times New Roman" w:cs="Times New Roman"/>
          <w:sz w:val="24"/>
          <w:szCs w:val="24"/>
        </w:rPr>
        <w:t xml:space="preserve">, A., &amp; Willis, K. J. (eds.). </w:t>
      </w:r>
      <w:r w:rsidRPr="0060607E">
        <w:rPr>
          <w:rFonts w:ascii="Times New Roman" w:hAnsi="Times New Roman" w:cs="Times New Roman"/>
          <w:i/>
          <w:sz w:val="24"/>
          <w:szCs w:val="24"/>
        </w:rPr>
        <w:t>Biodiversity in the Green Economy</w:t>
      </w:r>
      <w:r w:rsidRPr="00CF534C">
        <w:rPr>
          <w:rFonts w:ascii="Times New Roman" w:hAnsi="Times New Roman" w:cs="Times New Roman"/>
          <w:sz w:val="24"/>
          <w:szCs w:val="24"/>
        </w:rPr>
        <w:t>. Routledge.</w:t>
      </w:r>
    </w:p>
    <w:p w14:paraId="301881BA" w14:textId="2A33D771" w:rsidR="00A44FB2" w:rsidRDefault="00A44FB2" w:rsidP="00AC61FB">
      <w:pPr>
        <w:spacing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Tinch, R., </w:t>
      </w:r>
      <w:proofErr w:type="spellStart"/>
      <w:r w:rsidRPr="00A44FB2">
        <w:rPr>
          <w:rFonts w:ascii="Times New Roman" w:hAnsi="Times New Roman" w:cs="Times New Roman"/>
          <w:sz w:val="24"/>
          <w:szCs w:val="24"/>
        </w:rPr>
        <w:t>Bugter</w:t>
      </w:r>
      <w:proofErr w:type="spellEnd"/>
      <w:r w:rsidRPr="00A44FB2">
        <w:rPr>
          <w:rFonts w:ascii="Times New Roman" w:hAnsi="Times New Roman" w:cs="Times New Roman"/>
          <w:sz w:val="24"/>
          <w:szCs w:val="24"/>
        </w:rPr>
        <w:t xml:space="preserve">, R., </w:t>
      </w:r>
      <w:proofErr w:type="spellStart"/>
      <w:r w:rsidRPr="00A44FB2">
        <w:rPr>
          <w:rFonts w:ascii="Times New Roman" w:hAnsi="Times New Roman" w:cs="Times New Roman"/>
          <w:sz w:val="24"/>
          <w:szCs w:val="24"/>
        </w:rPr>
        <w:t>Blicharska</w:t>
      </w:r>
      <w:proofErr w:type="spellEnd"/>
      <w:r w:rsidRPr="00A44FB2">
        <w:rPr>
          <w:rFonts w:ascii="Times New Roman" w:hAnsi="Times New Roman" w:cs="Times New Roman"/>
          <w:sz w:val="24"/>
          <w:szCs w:val="24"/>
        </w:rPr>
        <w:t xml:space="preserve">, M., Harrison, P., Haslett, J., Jokinen, P., Mathieu, L. and Primmer, E., 2018. Arguments for biodiversity conservation: factors influencing their observed effectiveness in European case studies. </w:t>
      </w:r>
      <w:r w:rsidRPr="00A44FB2">
        <w:rPr>
          <w:rFonts w:ascii="Times New Roman" w:hAnsi="Times New Roman" w:cs="Times New Roman"/>
          <w:i/>
          <w:iCs/>
          <w:sz w:val="24"/>
          <w:szCs w:val="24"/>
        </w:rPr>
        <w:t xml:space="preserve">Biodiversity and </w:t>
      </w:r>
      <w:r w:rsidR="00DF45CD">
        <w:rPr>
          <w:rFonts w:ascii="Times New Roman" w:hAnsi="Times New Roman" w:cs="Times New Roman"/>
          <w:i/>
          <w:iCs/>
          <w:sz w:val="24"/>
          <w:szCs w:val="24"/>
        </w:rPr>
        <w:t>C</w:t>
      </w:r>
      <w:r w:rsidRPr="00A44FB2">
        <w:rPr>
          <w:rFonts w:ascii="Times New Roman" w:hAnsi="Times New Roman" w:cs="Times New Roman"/>
          <w:i/>
          <w:iCs/>
          <w:sz w:val="24"/>
          <w:szCs w:val="24"/>
        </w:rPr>
        <w:t>onservation</w:t>
      </w:r>
      <w:r w:rsidRPr="00A44FB2">
        <w:rPr>
          <w:rFonts w:ascii="Times New Roman" w:hAnsi="Times New Roman" w:cs="Times New Roman"/>
          <w:sz w:val="24"/>
          <w:szCs w:val="24"/>
        </w:rPr>
        <w:t xml:space="preserve">, </w:t>
      </w:r>
      <w:r w:rsidRPr="00A44FB2">
        <w:rPr>
          <w:rFonts w:ascii="Times New Roman" w:hAnsi="Times New Roman" w:cs="Times New Roman"/>
          <w:i/>
          <w:iCs/>
          <w:sz w:val="24"/>
          <w:szCs w:val="24"/>
        </w:rPr>
        <w:t>27</w:t>
      </w:r>
      <w:r w:rsidRPr="00A44FB2">
        <w:rPr>
          <w:rFonts w:ascii="Times New Roman" w:hAnsi="Times New Roman" w:cs="Times New Roman"/>
          <w:sz w:val="24"/>
          <w:szCs w:val="24"/>
        </w:rPr>
        <w:t>(7), pp.1763-1788.</w:t>
      </w:r>
    </w:p>
    <w:p w14:paraId="37358F84"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Turner, R.K. 2007. </w:t>
      </w:r>
      <w:r>
        <w:rPr>
          <w:rFonts w:ascii="Times New Roman" w:hAnsi="Times New Roman" w:cs="Times New Roman"/>
          <w:sz w:val="24"/>
          <w:szCs w:val="24"/>
        </w:rPr>
        <w:t>“</w:t>
      </w:r>
      <w:r w:rsidRPr="00CF534C">
        <w:rPr>
          <w:rFonts w:ascii="Times New Roman" w:hAnsi="Times New Roman" w:cs="Times New Roman"/>
          <w:sz w:val="24"/>
          <w:szCs w:val="24"/>
        </w:rPr>
        <w:t xml:space="preserve">Limits to CBA in UK and European environmental policy: </w:t>
      </w:r>
      <w:proofErr w:type="spellStart"/>
      <w:r w:rsidRPr="00CF534C">
        <w:rPr>
          <w:rFonts w:ascii="Times New Roman" w:hAnsi="Times New Roman" w:cs="Times New Roman"/>
          <w:sz w:val="24"/>
          <w:szCs w:val="24"/>
        </w:rPr>
        <w:t>retrospects</w:t>
      </w:r>
      <w:proofErr w:type="spellEnd"/>
      <w:r w:rsidRPr="00CF534C">
        <w:rPr>
          <w:rFonts w:ascii="Times New Roman" w:hAnsi="Times New Roman" w:cs="Times New Roman"/>
          <w:sz w:val="24"/>
          <w:szCs w:val="24"/>
        </w:rPr>
        <w:t xml:space="preserve"> and future prospects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Environmental and Resource Economics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37</w:t>
      </w:r>
      <w:r w:rsidRPr="00CF534C">
        <w:rPr>
          <w:rFonts w:ascii="Times New Roman" w:hAnsi="Times New Roman" w:cs="Times New Roman"/>
          <w:sz w:val="24"/>
          <w:szCs w:val="24"/>
        </w:rPr>
        <w:t>(1), 253-269.</w:t>
      </w:r>
    </w:p>
    <w:p w14:paraId="1CCF97B8" w14:textId="77777777" w:rsidR="00A44FB2" w:rsidRPr="00CF534C" w:rsidRDefault="00A44FB2" w:rsidP="00AC61FB">
      <w:pPr>
        <w:spacing w:after="160"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Tversky, A., </w:t>
      </w:r>
      <w:r>
        <w:rPr>
          <w:rFonts w:ascii="Times New Roman" w:hAnsi="Times New Roman" w:cs="Times New Roman"/>
          <w:sz w:val="24"/>
          <w:szCs w:val="24"/>
        </w:rPr>
        <w:t>and</w:t>
      </w:r>
      <w:r w:rsidRPr="00CF534C" w:rsidDel="00D22E69">
        <w:rPr>
          <w:rFonts w:ascii="Times New Roman" w:hAnsi="Times New Roman" w:cs="Times New Roman"/>
          <w:sz w:val="24"/>
          <w:szCs w:val="24"/>
        </w:rPr>
        <w:t xml:space="preserve"> </w:t>
      </w:r>
      <w:r w:rsidRPr="00CF534C">
        <w:rPr>
          <w:rFonts w:ascii="Times New Roman" w:hAnsi="Times New Roman" w:cs="Times New Roman"/>
          <w:sz w:val="24"/>
          <w:szCs w:val="24"/>
        </w:rPr>
        <w:t xml:space="preserve"> Kahneman, D. 1991. </w:t>
      </w:r>
      <w:r>
        <w:rPr>
          <w:rFonts w:ascii="Times New Roman" w:hAnsi="Times New Roman" w:cs="Times New Roman"/>
          <w:sz w:val="24"/>
          <w:szCs w:val="24"/>
        </w:rPr>
        <w:t>“</w:t>
      </w:r>
      <w:r w:rsidRPr="00CF534C">
        <w:rPr>
          <w:rFonts w:ascii="Times New Roman" w:hAnsi="Times New Roman" w:cs="Times New Roman"/>
          <w:sz w:val="24"/>
          <w:szCs w:val="24"/>
        </w:rPr>
        <w:t>Loss aversion in riskless choice: A reference-dependent model</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 xml:space="preserve">The </w:t>
      </w:r>
      <w:r>
        <w:rPr>
          <w:rFonts w:ascii="Times New Roman" w:hAnsi="Times New Roman" w:cs="Times New Roman"/>
          <w:i/>
          <w:iCs/>
          <w:sz w:val="24"/>
          <w:szCs w:val="24"/>
        </w:rPr>
        <w:t>Q</w:t>
      </w:r>
      <w:r w:rsidRPr="00CF534C">
        <w:rPr>
          <w:rFonts w:ascii="Times New Roman" w:hAnsi="Times New Roman" w:cs="Times New Roman"/>
          <w:i/>
          <w:iCs/>
          <w:sz w:val="24"/>
          <w:szCs w:val="24"/>
        </w:rPr>
        <w:t xml:space="preserve">uarterly </w:t>
      </w:r>
      <w:r>
        <w:rPr>
          <w:rFonts w:ascii="Times New Roman" w:hAnsi="Times New Roman" w:cs="Times New Roman"/>
          <w:i/>
          <w:iCs/>
          <w:sz w:val="24"/>
          <w:szCs w:val="24"/>
        </w:rPr>
        <w:t>J</w:t>
      </w:r>
      <w:r w:rsidRPr="00CF534C">
        <w:rPr>
          <w:rFonts w:ascii="Times New Roman" w:hAnsi="Times New Roman" w:cs="Times New Roman"/>
          <w:i/>
          <w:iCs/>
          <w:sz w:val="24"/>
          <w:szCs w:val="24"/>
        </w:rPr>
        <w:t xml:space="preserve">ournal of </w:t>
      </w:r>
      <w:r>
        <w:rPr>
          <w:rFonts w:ascii="Times New Roman" w:hAnsi="Times New Roman" w:cs="Times New Roman"/>
          <w:i/>
          <w:iCs/>
          <w:sz w:val="24"/>
          <w:szCs w:val="24"/>
        </w:rPr>
        <w:t>E</w:t>
      </w:r>
      <w:r w:rsidRPr="00CF534C">
        <w:rPr>
          <w:rFonts w:ascii="Times New Roman" w:hAnsi="Times New Roman" w:cs="Times New Roman"/>
          <w:i/>
          <w:iCs/>
          <w:sz w:val="24"/>
          <w:szCs w:val="24"/>
        </w:rPr>
        <w:t>conomics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106</w:t>
      </w:r>
      <w:r w:rsidRPr="00CF534C">
        <w:rPr>
          <w:rFonts w:ascii="Times New Roman" w:hAnsi="Times New Roman" w:cs="Times New Roman"/>
          <w:sz w:val="24"/>
          <w:szCs w:val="24"/>
        </w:rPr>
        <w:t>(4), 1039-1061.</w:t>
      </w:r>
    </w:p>
    <w:p w14:paraId="62FC1C5F"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United Kingdom National Economic Assessment Follow On. 2014. </w:t>
      </w:r>
    </w:p>
    <w:p w14:paraId="7CD960F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United Kingdom National Ecosystem Assessment. 2011. </w:t>
      </w:r>
    </w:p>
    <w:p w14:paraId="3A6AF379"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van den Bergh, J.C.J.M. 2001. "Ecological Economics: Themes, Approaches, and Differences with Environmental Economics," </w:t>
      </w:r>
      <w:r w:rsidRPr="0060607E">
        <w:rPr>
          <w:rFonts w:ascii="Times New Roman" w:hAnsi="Times New Roman" w:cs="Times New Roman"/>
          <w:i/>
          <w:sz w:val="24"/>
          <w:szCs w:val="24"/>
        </w:rPr>
        <w:t>Regional Environmental Change</w:t>
      </w:r>
      <w:r w:rsidRPr="00CF534C">
        <w:rPr>
          <w:rFonts w:ascii="Times New Roman" w:hAnsi="Times New Roman" w:cs="Times New Roman"/>
          <w:sz w:val="24"/>
          <w:szCs w:val="24"/>
        </w:rPr>
        <w:t>, 2(1), pp. 13-23.</w:t>
      </w:r>
    </w:p>
    <w:p w14:paraId="340B44E5"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Vatn</w:t>
      </w:r>
      <w:proofErr w:type="spellEnd"/>
      <w:r w:rsidRPr="00CF534C">
        <w:rPr>
          <w:rFonts w:ascii="Times New Roman" w:hAnsi="Times New Roman" w:cs="Times New Roman"/>
          <w:sz w:val="24"/>
          <w:szCs w:val="24"/>
        </w:rPr>
        <w:t xml:space="preserve">, A. 2000. </w:t>
      </w:r>
      <w:r>
        <w:rPr>
          <w:rFonts w:ascii="Times New Roman" w:hAnsi="Times New Roman" w:cs="Times New Roman"/>
          <w:sz w:val="24"/>
          <w:szCs w:val="24"/>
        </w:rPr>
        <w:t>“</w:t>
      </w:r>
      <w:r w:rsidRPr="00CF534C">
        <w:rPr>
          <w:rFonts w:ascii="Times New Roman" w:hAnsi="Times New Roman" w:cs="Times New Roman"/>
          <w:sz w:val="24"/>
          <w:szCs w:val="24"/>
        </w:rPr>
        <w:t>The environment as a commodity</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Environmental Values</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9</w:t>
      </w:r>
      <w:r w:rsidRPr="00CF534C">
        <w:rPr>
          <w:rFonts w:ascii="Times New Roman" w:hAnsi="Times New Roman" w:cs="Times New Roman"/>
          <w:sz w:val="24"/>
          <w:szCs w:val="24"/>
        </w:rPr>
        <w:t>(4), 493-509.</w:t>
      </w:r>
    </w:p>
    <w:p w14:paraId="2F5EDA29" w14:textId="77777777" w:rsidR="00A44FB2" w:rsidRPr="00CF534C"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lastRenderedPageBreak/>
        <w:t>Veisten</w:t>
      </w:r>
      <w:proofErr w:type="spellEnd"/>
      <w:r w:rsidRPr="00CF534C">
        <w:rPr>
          <w:rFonts w:ascii="Times New Roman" w:hAnsi="Times New Roman" w:cs="Times New Roman"/>
          <w:sz w:val="24"/>
          <w:szCs w:val="24"/>
        </w:rPr>
        <w:t xml:space="preserve"> K., </w:t>
      </w:r>
      <w:proofErr w:type="spellStart"/>
      <w:r w:rsidRPr="00CF534C">
        <w:rPr>
          <w:rFonts w:ascii="Times New Roman" w:hAnsi="Times New Roman" w:cs="Times New Roman"/>
          <w:sz w:val="24"/>
          <w:szCs w:val="24"/>
        </w:rPr>
        <w:t>Hoena</w:t>
      </w:r>
      <w:proofErr w:type="spellEnd"/>
      <w:r w:rsidRPr="00CF534C">
        <w:rPr>
          <w:rFonts w:ascii="Times New Roman" w:hAnsi="Times New Roman" w:cs="Times New Roman"/>
          <w:sz w:val="24"/>
          <w:szCs w:val="24"/>
        </w:rPr>
        <w:t xml:space="preserve"> H.F., </w:t>
      </w:r>
      <w:proofErr w:type="spellStart"/>
      <w:r w:rsidRPr="00CF534C">
        <w:rPr>
          <w:rFonts w:ascii="Times New Roman" w:hAnsi="Times New Roman" w:cs="Times New Roman"/>
          <w:sz w:val="24"/>
          <w:szCs w:val="24"/>
        </w:rPr>
        <w:t>Navrud</w:t>
      </w:r>
      <w:proofErr w:type="spellEnd"/>
      <w:r w:rsidRPr="00CF534C">
        <w:rPr>
          <w:rFonts w:ascii="Times New Roman" w:hAnsi="Times New Roman" w:cs="Times New Roman"/>
          <w:sz w:val="24"/>
          <w:szCs w:val="24"/>
        </w:rPr>
        <w:t xml:space="preserve"> S., </w:t>
      </w:r>
      <w:r>
        <w:rPr>
          <w:rFonts w:ascii="Times New Roman" w:hAnsi="Times New Roman" w:cs="Times New Roman"/>
          <w:sz w:val="24"/>
          <w:szCs w:val="24"/>
        </w:rPr>
        <w:t>and</w:t>
      </w:r>
      <w:r w:rsidRPr="00CF534C">
        <w:rPr>
          <w:rFonts w:ascii="Times New Roman" w:hAnsi="Times New Roman" w:cs="Times New Roman"/>
          <w:sz w:val="24"/>
          <w:szCs w:val="24"/>
        </w:rPr>
        <w:t xml:space="preserve"> Strand J.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Scope insensitivity in contingent valuation of complex environmental amenities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Journal of Environmental Management,</w:t>
      </w:r>
      <w:r w:rsidRPr="00CF534C">
        <w:rPr>
          <w:rFonts w:ascii="Times New Roman" w:hAnsi="Times New Roman" w:cs="Times New Roman"/>
          <w:sz w:val="24"/>
          <w:szCs w:val="24"/>
        </w:rPr>
        <w:t xml:space="preserve"> 73, 317-331.</w:t>
      </w:r>
    </w:p>
    <w:p w14:paraId="64E42FFB"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Venkatachalam L.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The contingent valuation method: A Review</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60607E">
        <w:rPr>
          <w:rFonts w:ascii="Times New Roman" w:hAnsi="Times New Roman" w:cs="Times New Roman"/>
          <w:i/>
          <w:sz w:val="24"/>
          <w:szCs w:val="24"/>
        </w:rPr>
        <w:t>Environmental Impact Assessment Review</w:t>
      </w:r>
      <w:r w:rsidRPr="00CF534C">
        <w:rPr>
          <w:rFonts w:ascii="Times New Roman" w:hAnsi="Times New Roman" w:cs="Times New Roman"/>
          <w:sz w:val="24"/>
          <w:szCs w:val="24"/>
        </w:rPr>
        <w:t>, 24, 89-124.</w:t>
      </w:r>
    </w:p>
    <w:p w14:paraId="2111AF44" w14:textId="4EFAAAFF"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Wales, A. 2014. "Making sustainable beer." Nature Climate Change 4(5): 316-318.</w:t>
      </w:r>
    </w:p>
    <w:p w14:paraId="3E7D7994" w14:textId="783B110D"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Walras, Léon 1954 [1877]. </w:t>
      </w:r>
      <w:r w:rsidRPr="0060607E">
        <w:rPr>
          <w:rFonts w:ascii="Times New Roman" w:hAnsi="Times New Roman" w:cs="Times New Roman"/>
          <w:i/>
          <w:sz w:val="24"/>
          <w:szCs w:val="24"/>
        </w:rPr>
        <w:t>Elements of Pure Economics</w:t>
      </w:r>
      <w:r w:rsidRPr="00CF534C">
        <w:rPr>
          <w:rFonts w:ascii="Times New Roman" w:hAnsi="Times New Roman" w:cs="Times New Roman"/>
          <w:sz w:val="24"/>
          <w:szCs w:val="24"/>
        </w:rPr>
        <w:t>. Irwin. ISBN 0-678-06028-2.</w:t>
      </w:r>
    </w:p>
    <w:p w14:paraId="6EADED3E"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Ward F.A., </w:t>
      </w:r>
      <w:r>
        <w:rPr>
          <w:rFonts w:ascii="Times New Roman" w:hAnsi="Times New Roman" w:cs="Times New Roman"/>
          <w:sz w:val="24"/>
          <w:szCs w:val="24"/>
        </w:rPr>
        <w:t>and</w:t>
      </w:r>
      <w:r w:rsidRPr="00CF534C">
        <w:rPr>
          <w:rFonts w:ascii="Times New Roman" w:hAnsi="Times New Roman" w:cs="Times New Roman"/>
          <w:sz w:val="24"/>
          <w:szCs w:val="24"/>
        </w:rPr>
        <w:t xml:space="preserve"> Beal D. 2000</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Valuing nature with travel cost models. A manual</w:t>
      </w:r>
      <w:r>
        <w:rPr>
          <w:rFonts w:ascii="Times New Roman" w:hAnsi="Times New Roman" w:cs="Times New Roman"/>
          <w:sz w:val="24"/>
          <w:szCs w:val="24"/>
        </w:rPr>
        <w:t>”</w:t>
      </w:r>
      <w:r w:rsidRPr="00CF534C">
        <w:rPr>
          <w:rFonts w:ascii="Times New Roman" w:hAnsi="Times New Roman" w:cs="Times New Roman"/>
          <w:sz w:val="24"/>
          <w:szCs w:val="24"/>
        </w:rPr>
        <w:t>. Edward Elgar, Cheltenham.</w:t>
      </w:r>
    </w:p>
    <w:p w14:paraId="2173527F" w14:textId="77777777" w:rsidR="00A44FB2" w:rsidRPr="00CF534C"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Weber, J.L. 2011. </w:t>
      </w:r>
      <w:r>
        <w:rPr>
          <w:rFonts w:ascii="Times New Roman" w:hAnsi="Times New Roman" w:cs="Times New Roman"/>
          <w:sz w:val="24"/>
          <w:szCs w:val="24"/>
        </w:rPr>
        <w:t>“</w:t>
      </w:r>
      <w:r w:rsidRPr="00CF534C">
        <w:rPr>
          <w:rFonts w:ascii="Times New Roman" w:hAnsi="Times New Roman" w:cs="Times New Roman"/>
          <w:sz w:val="24"/>
          <w:szCs w:val="24"/>
        </w:rPr>
        <w:t>An experimental framework for ecosystem capital accounting in Europe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European Environment Agency, Technical report</w:t>
      </w:r>
      <w:r w:rsidRPr="00CF534C">
        <w:rPr>
          <w:rFonts w:ascii="Times New Roman" w:hAnsi="Times New Roman" w:cs="Times New Roman"/>
          <w:sz w:val="24"/>
          <w:szCs w:val="24"/>
        </w:rPr>
        <w:t xml:space="preserve"> </w:t>
      </w:r>
      <w:r w:rsidRPr="00CF534C">
        <w:rPr>
          <w:rFonts w:ascii="Times New Roman" w:hAnsi="Times New Roman" w:cs="Times New Roman"/>
          <w:i/>
          <w:iCs/>
          <w:sz w:val="24"/>
          <w:szCs w:val="24"/>
        </w:rPr>
        <w:t>13</w:t>
      </w:r>
      <w:r w:rsidRPr="00CF534C">
        <w:rPr>
          <w:rFonts w:ascii="Times New Roman" w:hAnsi="Times New Roman" w:cs="Times New Roman"/>
          <w:sz w:val="24"/>
          <w:szCs w:val="24"/>
        </w:rPr>
        <w:t>.</w:t>
      </w:r>
    </w:p>
    <w:p w14:paraId="6030860F" w14:textId="77777777" w:rsidR="00A44FB2" w:rsidRPr="00340D37" w:rsidRDefault="00A44FB2" w:rsidP="00340D37">
      <w:pPr>
        <w:ind w:left="709" w:hanging="709"/>
        <w:rPr>
          <w:rFonts w:ascii="Times New Roman" w:hAnsi="Times New Roman" w:cs="Times New Roman"/>
          <w:color w:val="1F497D"/>
          <w:sz w:val="24"/>
        </w:rPr>
      </w:pPr>
      <w:r w:rsidRPr="00340D37">
        <w:rPr>
          <w:rFonts w:ascii="Times New Roman" w:hAnsi="Times New Roman" w:cs="Times New Roman"/>
          <w:sz w:val="24"/>
        </w:rPr>
        <w:t xml:space="preserve">Weitzman, M. L. 2001. "Gamma discounting." </w:t>
      </w:r>
      <w:r w:rsidRPr="00340D37">
        <w:rPr>
          <w:rFonts w:ascii="Times New Roman" w:hAnsi="Times New Roman" w:cs="Times New Roman"/>
          <w:i/>
          <w:sz w:val="24"/>
        </w:rPr>
        <w:t>American Economic Review</w:t>
      </w:r>
      <w:r w:rsidRPr="00340D37">
        <w:rPr>
          <w:rFonts w:ascii="Times New Roman" w:hAnsi="Times New Roman" w:cs="Times New Roman"/>
          <w:sz w:val="24"/>
        </w:rPr>
        <w:t xml:space="preserve"> 91(No.1): 260-271.</w:t>
      </w:r>
    </w:p>
    <w:p w14:paraId="4093E8EE" w14:textId="57890F0B" w:rsidR="00A44FB2" w:rsidRPr="00A44FB2" w:rsidRDefault="00A44FB2" w:rsidP="00A44FB2">
      <w:pPr>
        <w:spacing w:after="160" w:line="360" w:lineRule="auto"/>
        <w:ind w:left="709" w:hanging="709"/>
        <w:jc w:val="left"/>
        <w:rPr>
          <w:rFonts w:ascii="Times New Roman" w:hAnsi="Times New Roman" w:cs="Times New Roman"/>
          <w:sz w:val="24"/>
          <w:szCs w:val="24"/>
        </w:rPr>
      </w:pPr>
      <w:r w:rsidRPr="00A44FB2">
        <w:rPr>
          <w:rFonts w:ascii="Times New Roman" w:hAnsi="Times New Roman" w:cs="Times New Roman"/>
          <w:sz w:val="24"/>
          <w:szCs w:val="24"/>
        </w:rPr>
        <w:t xml:space="preserve">Weitzman, M.L. 2009. On </w:t>
      </w:r>
      <w:proofErr w:type="spellStart"/>
      <w:r w:rsidRPr="00A44FB2">
        <w:rPr>
          <w:rFonts w:ascii="Times New Roman" w:hAnsi="Times New Roman" w:cs="Times New Roman"/>
          <w:sz w:val="24"/>
          <w:szCs w:val="24"/>
        </w:rPr>
        <w:t>Modeling</w:t>
      </w:r>
      <w:proofErr w:type="spellEnd"/>
      <w:r w:rsidRPr="00A44FB2">
        <w:rPr>
          <w:rFonts w:ascii="Times New Roman" w:hAnsi="Times New Roman" w:cs="Times New Roman"/>
          <w:sz w:val="24"/>
          <w:szCs w:val="24"/>
        </w:rPr>
        <w:t xml:space="preserve"> and Interpreting the Economics of Catastrophic Climate Change. The Review of Economics and Statistics, XCI:1. Harvard University, USA. Available at this address: </w:t>
      </w:r>
      <w:hyperlink r:id="rId38" w:history="1">
        <w:r w:rsidRPr="00A44FB2">
          <w:rPr>
            <w:rStyle w:val="Hyperlink"/>
            <w:rFonts w:ascii="Times New Roman" w:hAnsi="Times New Roman" w:cs="Times New Roman"/>
            <w:sz w:val="24"/>
            <w:szCs w:val="24"/>
          </w:rPr>
          <w:t>http://scholar.harvard.edu/files/weitzman/files/modelinginterpretingeconomics.pdf</w:t>
        </w:r>
      </w:hyperlink>
      <w:r w:rsidRPr="00A44FB2">
        <w:rPr>
          <w:rFonts w:ascii="Times New Roman" w:hAnsi="Times New Roman" w:cs="Times New Roman"/>
          <w:sz w:val="24"/>
          <w:szCs w:val="24"/>
        </w:rPr>
        <w:t xml:space="preserve"> </w:t>
      </w:r>
    </w:p>
    <w:p w14:paraId="055BD97E" w14:textId="77777777" w:rsidR="00A44FB2" w:rsidRDefault="00A44FB2" w:rsidP="00AC61FB">
      <w:pPr>
        <w:spacing w:line="360" w:lineRule="auto"/>
        <w:ind w:left="709" w:hanging="709"/>
        <w:jc w:val="left"/>
        <w:rPr>
          <w:rFonts w:ascii="Times New Roman" w:hAnsi="Times New Roman" w:cs="Times New Roman"/>
          <w:sz w:val="24"/>
          <w:szCs w:val="24"/>
        </w:rPr>
      </w:pPr>
      <w:r w:rsidRPr="00CF534C">
        <w:rPr>
          <w:rFonts w:ascii="Times New Roman" w:hAnsi="Times New Roman" w:cs="Times New Roman"/>
          <w:sz w:val="24"/>
          <w:szCs w:val="24"/>
        </w:rPr>
        <w:t xml:space="preserve">Weitzman, M.L. 2007. </w:t>
      </w:r>
      <w:r>
        <w:rPr>
          <w:rFonts w:ascii="Times New Roman" w:hAnsi="Times New Roman" w:cs="Times New Roman"/>
          <w:sz w:val="24"/>
          <w:szCs w:val="24"/>
        </w:rPr>
        <w:t>“</w:t>
      </w:r>
      <w:r w:rsidRPr="00CF534C">
        <w:rPr>
          <w:rFonts w:ascii="Times New Roman" w:hAnsi="Times New Roman" w:cs="Times New Roman"/>
          <w:sz w:val="24"/>
          <w:szCs w:val="24"/>
        </w:rPr>
        <w:t>A review of the Stern Review on the economics of climate change</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A3097C">
        <w:rPr>
          <w:rFonts w:ascii="Times New Roman" w:hAnsi="Times New Roman" w:cs="Times New Roman"/>
          <w:i/>
          <w:sz w:val="24"/>
          <w:szCs w:val="24"/>
        </w:rPr>
        <w:t>Journal of Economic Literature</w:t>
      </w:r>
      <w:r w:rsidRPr="00CF534C">
        <w:rPr>
          <w:rFonts w:ascii="Times New Roman" w:hAnsi="Times New Roman" w:cs="Times New Roman"/>
          <w:sz w:val="24"/>
          <w:szCs w:val="24"/>
        </w:rPr>
        <w:t>, 45:3, 703–724.</w:t>
      </w:r>
    </w:p>
    <w:p w14:paraId="2FB360E2" w14:textId="0EEC4D8F" w:rsidR="00A44FB2" w:rsidRDefault="00A44FB2" w:rsidP="00AC61FB">
      <w:pPr>
        <w:spacing w:line="360" w:lineRule="auto"/>
        <w:ind w:left="709" w:hanging="709"/>
        <w:jc w:val="left"/>
        <w:rPr>
          <w:rFonts w:ascii="Times New Roman" w:hAnsi="Times New Roman" w:cs="Times New Roman"/>
          <w:sz w:val="24"/>
          <w:szCs w:val="24"/>
        </w:rPr>
      </w:pPr>
      <w:proofErr w:type="spellStart"/>
      <w:r w:rsidRPr="00CF534C">
        <w:rPr>
          <w:rFonts w:ascii="Times New Roman" w:hAnsi="Times New Roman" w:cs="Times New Roman"/>
          <w:sz w:val="24"/>
          <w:szCs w:val="24"/>
        </w:rPr>
        <w:t>Whynes</w:t>
      </w:r>
      <w:proofErr w:type="spellEnd"/>
      <w:r w:rsidRPr="00CF534C">
        <w:rPr>
          <w:rFonts w:ascii="Times New Roman" w:hAnsi="Times New Roman" w:cs="Times New Roman"/>
          <w:sz w:val="24"/>
          <w:szCs w:val="24"/>
        </w:rPr>
        <w:t xml:space="preserve"> D.K., Wolstenholme J.L., </w:t>
      </w:r>
      <w:r>
        <w:rPr>
          <w:rFonts w:ascii="Times New Roman" w:hAnsi="Times New Roman" w:cs="Times New Roman"/>
          <w:sz w:val="24"/>
          <w:szCs w:val="24"/>
        </w:rPr>
        <w:t>and</w:t>
      </w:r>
      <w:r w:rsidRPr="00CF534C">
        <w:rPr>
          <w:rFonts w:ascii="Times New Roman" w:hAnsi="Times New Roman" w:cs="Times New Roman"/>
          <w:sz w:val="24"/>
          <w:szCs w:val="24"/>
        </w:rPr>
        <w:t xml:space="preserve"> Frew E. 2004</w:t>
      </w:r>
      <w:r>
        <w:rPr>
          <w:rFonts w:ascii="Times New Roman" w:hAnsi="Times New Roman" w:cs="Times New Roman"/>
          <w:sz w:val="24"/>
          <w:szCs w:val="24"/>
        </w:rPr>
        <w:t>.</w:t>
      </w:r>
      <w:r w:rsidRPr="00CF534C">
        <w:rPr>
          <w:rFonts w:ascii="Times New Roman" w:hAnsi="Times New Roman" w:cs="Times New Roman"/>
          <w:sz w:val="24"/>
          <w:szCs w:val="24"/>
        </w:rPr>
        <w:t xml:space="preserve"> </w:t>
      </w:r>
      <w:r>
        <w:rPr>
          <w:rFonts w:ascii="Times New Roman" w:hAnsi="Times New Roman" w:cs="Times New Roman"/>
          <w:sz w:val="24"/>
          <w:szCs w:val="24"/>
        </w:rPr>
        <w:t>“</w:t>
      </w:r>
      <w:r w:rsidRPr="00CF534C">
        <w:rPr>
          <w:rFonts w:ascii="Times New Roman" w:hAnsi="Times New Roman" w:cs="Times New Roman"/>
          <w:sz w:val="24"/>
          <w:szCs w:val="24"/>
        </w:rPr>
        <w:t>Evidence of range bias in contingent valuation payment scales</w:t>
      </w:r>
      <w:r>
        <w:rPr>
          <w:rFonts w:ascii="Times New Roman" w:hAnsi="Times New Roman" w:cs="Times New Roman"/>
          <w:sz w:val="24"/>
          <w:szCs w:val="24"/>
        </w:rPr>
        <w:t>”</w:t>
      </w:r>
      <w:r w:rsidRPr="00CF534C">
        <w:rPr>
          <w:rFonts w:ascii="Times New Roman" w:hAnsi="Times New Roman" w:cs="Times New Roman"/>
          <w:sz w:val="24"/>
          <w:szCs w:val="24"/>
        </w:rPr>
        <w:t xml:space="preserve">. </w:t>
      </w:r>
      <w:r w:rsidRPr="00A3097C">
        <w:rPr>
          <w:rFonts w:ascii="Times New Roman" w:hAnsi="Times New Roman" w:cs="Times New Roman"/>
          <w:i/>
          <w:sz w:val="24"/>
          <w:szCs w:val="24"/>
        </w:rPr>
        <w:t>Health Economics</w:t>
      </w:r>
      <w:r w:rsidRPr="00CF534C">
        <w:rPr>
          <w:rFonts w:ascii="Times New Roman" w:hAnsi="Times New Roman" w:cs="Times New Roman"/>
          <w:sz w:val="24"/>
          <w:szCs w:val="24"/>
        </w:rPr>
        <w:t>, 13, 183-190.</w:t>
      </w:r>
    </w:p>
    <w:p w14:paraId="1A68175B" w14:textId="2654BE93" w:rsidR="00744AEA" w:rsidRDefault="00744AEA">
      <w:pPr>
        <w:spacing w:before="0" w:beforeAutospacing="0" w:after="200" w:afterAutospacing="0"/>
        <w:jc w:val="left"/>
        <w:rPr>
          <w:rFonts w:ascii="Times New Roman" w:hAnsi="Times New Roman" w:cs="Times New Roman"/>
          <w:sz w:val="24"/>
          <w:szCs w:val="24"/>
        </w:rPr>
      </w:pPr>
      <w:r>
        <w:rPr>
          <w:rFonts w:ascii="Times New Roman" w:hAnsi="Times New Roman" w:cs="Times New Roman"/>
          <w:sz w:val="24"/>
          <w:szCs w:val="24"/>
        </w:rPr>
        <w:br w:type="page"/>
      </w:r>
    </w:p>
    <w:p w14:paraId="0BCD901D" w14:textId="2B727EA9" w:rsidR="00744AEA" w:rsidRDefault="00744AEA" w:rsidP="00744AEA">
      <w:pPr>
        <w:spacing w:line="360" w:lineRule="auto"/>
        <w:ind w:left="709" w:hanging="709"/>
        <w:jc w:val="left"/>
        <w:rPr>
          <w:rFonts w:ascii="Times New Roman" w:hAnsi="Times New Roman" w:cs="Times New Roman"/>
          <w:sz w:val="24"/>
          <w:szCs w:val="24"/>
        </w:rPr>
      </w:pPr>
      <w:r>
        <w:rPr>
          <w:rFonts w:ascii="Times New Roman" w:hAnsi="Times New Roman" w:cs="Times New Roman"/>
          <w:sz w:val="24"/>
          <w:szCs w:val="24"/>
        </w:rPr>
        <w:lastRenderedPageBreak/>
        <w:t>Figures</w:t>
      </w:r>
    </w:p>
    <w:p w14:paraId="45D3FF50" w14:textId="77777777" w:rsidR="00744AEA" w:rsidRPr="00744AEA" w:rsidRDefault="00744AEA" w:rsidP="00744AEA">
      <w:pPr>
        <w:pStyle w:val="Caption"/>
        <w:spacing w:line="360" w:lineRule="auto"/>
        <w:jc w:val="left"/>
        <w:rPr>
          <w:rFonts w:ascii="Times New Roman" w:hAnsi="Times New Roman" w:cs="Times New Roman"/>
          <w:color w:val="auto"/>
          <w:sz w:val="24"/>
          <w:szCs w:val="24"/>
        </w:rPr>
      </w:pPr>
      <w:r w:rsidRPr="00744AEA">
        <w:rPr>
          <w:rFonts w:ascii="Times New Roman" w:hAnsi="Times New Roman" w:cs="Times New Roman"/>
          <w:color w:val="auto"/>
          <w:sz w:val="24"/>
          <w:szCs w:val="24"/>
        </w:rPr>
        <w:t xml:space="preserve">Figure </w:t>
      </w:r>
      <w:r w:rsidRPr="00744AEA">
        <w:rPr>
          <w:rFonts w:ascii="Times New Roman" w:hAnsi="Times New Roman" w:cs="Times New Roman"/>
          <w:noProof/>
          <w:color w:val="auto"/>
          <w:sz w:val="24"/>
          <w:szCs w:val="24"/>
        </w:rPr>
        <w:fldChar w:fldCharType="begin"/>
      </w:r>
      <w:r w:rsidRPr="00744AEA">
        <w:rPr>
          <w:rFonts w:ascii="Times New Roman" w:hAnsi="Times New Roman" w:cs="Times New Roman"/>
          <w:noProof/>
          <w:color w:val="auto"/>
          <w:sz w:val="24"/>
          <w:szCs w:val="24"/>
        </w:rPr>
        <w:instrText xml:space="preserve"> SEQ Figure \* ARABIC </w:instrText>
      </w:r>
      <w:r w:rsidRPr="00744AEA">
        <w:rPr>
          <w:rFonts w:ascii="Times New Roman" w:hAnsi="Times New Roman" w:cs="Times New Roman"/>
          <w:noProof/>
          <w:color w:val="auto"/>
          <w:sz w:val="24"/>
          <w:szCs w:val="24"/>
        </w:rPr>
        <w:fldChar w:fldCharType="separate"/>
      </w:r>
      <w:r w:rsidRPr="00744AEA">
        <w:rPr>
          <w:rFonts w:ascii="Times New Roman" w:hAnsi="Times New Roman" w:cs="Times New Roman"/>
          <w:noProof/>
          <w:color w:val="auto"/>
          <w:sz w:val="24"/>
          <w:szCs w:val="24"/>
        </w:rPr>
        <w:t>1</w:t>
      </w:r>
      <w:r w:rsidRPr="00744AEA">
        <w:rPr>
          <w:rFonts w:ascii="Times New Roman" w:hAnsi="Times New Roman" w:cs="Times New Roman"/>
          <w:noProof/>
          <w:color w:val="auto"/>
          <w:sz w:val="24"/>
          <w:szCs w:val="24"/>
        </w:rPr>
        <w:fldChar w:fldCharType="end"/>
      </w:r>
      <w:r w:rsidRPr="00744AEA">
        <w:rPr>
          <w:rFonts w:ascii="Times New Roman" w:hAnsi="Times New Roman" w:cs="Times New Roman"/>
          <w:color w:val="auto"/>
          <w:sz w:val="24"/>
          <w:szCs w:val="24"/>
        </w:rPr>
        <w:t xml:space="preserve">: The Total Economic Value framework </w:t>
      </w:r>
    </w:p>
    <w:p w14:paraId="693FC406" w14:textId="6821D4F2" w:rsidR="00744AEA" w:rsidRPr="00CF534C" w:rsidRDefault="00744AEA" w:rsidP="00744AEA">
      <w:pPr>
        <w:pStyle w:val="Caption"/>
        <w:spacing w:line="360" w:lineRule="auto"/>
        <w:jc w:val="left"/>
        <w:rPr>
          <w:rFonts w:ascii="Times New Roman" w:hAnsi="Times New Roman" w:cs="Times New Roman"/>
          <w:color w:val="auto"/>
          <w:sz w:val="24"/>
          <w:szCs w:val="24"/>
        </w:rPr>
      </w:pPr>
      <w:r w:rsidRPr="00744AEA">
        <w:rPr>
          <w:rFonts w:ascii="Times New Roman" w:hAnsi="Times New Roman" w:cs="Times New Roman"/>
          <w:b w:val="0"/>
          <w:color w:val="auto"/>
          <w:sz w:val="24"/>
          <w:szCs w:val="24"/>
        </w:rPr>
        <w:t xml:space="preserve">Source: </w:t>
      </w:r>
      <w:r w:rsidRPr="00CE1D91">
        <w:rPr>
          <w:rFonts w:ascii="Times New Roman" w:hAnsi="Times New Roman" w:cs="Times New Roman"/>
          <w:b w:val="0"/>
          <w:color w:val="auto"/>
          <w:sz w:val="24"/>
          <w:szCs w:val="24"/>
        </w:rPr>
        <w:t>adapted from Pascual et al</w:t>
      </w:r>
      <w:r>
        <w:rPr>
          <w:rFonts w:ascii="Times New Roman" w:hAnsi="Times New Roman" w:cs="Times New Roman"/>
          <w:b w:val="0"/>
          <w:color w:val="auto"/>
          <w:sz w:val="24"/>
          <w:szCs w:val="24"/>
        </w:rPr>
        <w:t xml:space="preserve">., 2015. </w:t>
      </w:r>
    </w:p>
    <w:p w14:paraId="04C734C3" w14:textId="2E3AABD1" w:rsidR="00744AEA" w:rsidRPr="00CF534C" w:rsidRDefault="00744AEA" w:rsidP="00744AEA">
      <w:pPr>
        <w:spacing w:line="360" w:lineRule="auto"/>
        <w:jc w:val="left"/>
        <w:rPr>
          <w:rFonts w:ascii="Times New Roman" w:hAnsi="Times New Roman" w:cs="Times New Roman"/>
          <w:sz w:val="24"/>
          <w:szCs w:val="24"/>
        </w:rPr>
      </w:pPr>
    </w:p>
    <w:sectPr w:rsidR="00744AEA" w:rsidRPr="00CF534C">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A90EE" w14:textId="77777777" w:rsidR="000C19BA" w:rsidRDefault="000C19BA" w:rsidP="000166A9">
      <w:pPr>
        <w:spacing w:before="0" w:after="0" w:line="240" w:lineRule="auto"/>
      </w:pPr>
      <w:r>
        <w:separator/>
      </w:r>
    </w:p>
  </w:endnote>
  <w:endnote w:type="continuationSeparator" w:id="0">
    <w:p w14:paraId="64B4205D" w14:textId="77777777" w:rsidR="000C19BA" w:rsidRDefault="000C19BA" w:rsidP="000166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418224"/>
      <w:docPartObj>
        <w:docPartGallery w:val="Page Numbers (Bottom of Page)"/>
        <w:docPartUnique/>
      </w:docPartObj>
    </w:sdtPr>
    <w:sdtEndPr>
      <w:rPr>
        <w:noProof/>
      </w:rPr>
    </w:sdtEndPr>
    <w:sdtContent>
      <w:p w14:paraId="7FAD3492" w14:textId="2C21E4FA" w:rsidR="00FF4EAD" w:rsidRPr="00B911B5" w:rsidRDefault="00FF4EAD" w:rsidP="00B911B5">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5E783" w14:textId="77777777" w:rsidR="000C19BA" w:rsidRDefault="000C19BA" w:rsidP="000166A9">
      <w:pPr>
        <w:spacing w:before="0" w:after="0" w:line="240" w:lineRule="auto"/>
      </w:pPr>
      <w:r>
        <w:separator/>
      </w:r>
    </w:p>
  </w:footnote>
  <w:footnote w:type="continuationSeparator" w:id="0">
    <w:p w14:paraId="7634AB5A" w14:textId="77777777" w:rsidR="000C19BA" w:rsidRDefault="000C19BA" w:rsidP="000166A9">
      <w:pPr>
        <w:spacing w:before="0" w:after="0" w:line="240" w:lineRule="auto"/>
      </w:pPr>
      <w:r>
        <w:continuationSeparator/>
      </w:r>
    </w:p>
  </w:footnote>
  <w:footnote w:id="1">
    <w:p w14:paraId="6E556F82" w14:textId="07784134"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Despite the flaws, the study remains useful, both as an awareness-raising exercise, and through setting a baseline for comparisons using consistent methods: a follow up (</w:t>
      </w:r>
      <w:bookmarkStart w:id="2" w:name="_Hlk1725957"/>
      <w:r w:rsidRPr="00CF534C">
        <w:rPr>
          <w:rFonts w:ascii="Times New Roman" w:hAnsi="Times New Roman" w:cs="Times New Roman"/>
        </w:rPr>
        <w:t>Costanza et al</w:t>
      </w:r>
      <w:r>
        <w:rPr>
          <w:rFonts w:ascii="Times New Roman" w:hAnsi="Times New Roman" w:cs="Times New Roman"/>
        </w:rPr>
        <w:t>,</w:t>
      </w:r>
      <w:r w:rsidRPr="00CF534C">
        <w:rPr>
          <w:rFonts w:ascii="Times New Roman" w:hAnsi="Times New Roman" w:cs="Times New Roman"/>
        </w:rPr>
        <w:t xml:space="preserve"> 2014</w:t>
      </w:r>
      <w:bookmarkEnd w:id="2"/>
      <w:r w:rsidRPr="00CF534C">
        <w:rPr>
          <w:rFonts w:ascii="Times New Roman" w:hAnsi="Times New Roman" w:cs="Times New Roman"/>
        </w:rPr>
        <w:t>) updated the unit values and took account of land use/land cover change from 1997-2011, showing a higher total value (due to revaluation) but a substantial loss due to land use change.</w:t>
      </w:r>
      <w:r>
        <w:rPr>
          <w:rFonts w:ascii="Times New Roman" w:hAnsi="Times New Roman" w:cs="Times New Roman"/>
        </w:rPr>
        <w:t xml:space="preserve"> See also the review by Costanza et al (2017).</w:t>
      </w:r>
    </w:p>
  </w:footnote>
  <w:footnote w:id="2">
    <w:p w14:paraId="3155E797" w14:textId="68D2F401"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1" w:history="1">
        <w:r w:rsidRPr="00CF534C">
          <w:rPr>
            <w:rStyle w:val="Hyperlink"/>
            <w:rFonts w:ascii="Times New Roman" w:hAnsi="Times New Roman" w:cs="Times New Roman"/>
          </w:rPr>
          <w:t>http://www.teebweb.org/</w:t>
        </w:r>
      </w:hyperlink>
      <w:r w:rsidRPr="00CF534C">
        <w:rPr>
          <w:rFonts w:ascii="Times New Roman" w:hAnsi="Times New Roman" w:cs="Times New Roman"/>
        </w:rPr>
        <w:t xml:space="preserve"> </w:t>
      </w:r>
    </w:p>
  </w:footnote>
  <w:footnote w:id="3">
    <w:p w14:paraId="61FADF7F" w14:textId="77777777" w:rsidR="00FF4EAD" w:rsidRPr="00CF534C" w:rsidRDefault="00FF4EAD" w:rsidP="002E13BE">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2" w:history="1">
        <w:r w:rsidRPr="00CF534C">
          <w:rPr>
            <w:rStyle w:val="Hyperlink"/>
            <w:rFonts w:ascii="Times New Roman" w:hAnsi="Times New Roman" w:cs="Times New Roman"/>
          </w:rPr>
          <w:t>http://cices.eu/</w:t>
        </w:r>
      </w:hyperlink>
    </w:p>
  </w:footnote>
  <w:footnote w:id="4">
    <w:p w14:paraId="705D0677" w14:textId="77777777" w:rsidR="00FF4EAD" w:rsidRPr="00CF534C" w:rsidRDefault="00FF4EAD" w:rsidP="002E13BE">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3" w:history="1">
        <w:r w:rsidRPr="00CF534C">
          <w:rPr>
            <w:rStyle w:val="Hyperlink"/>
            <w:rFonts w:ascii="Times New Roman" w:hAnsi="Times New Roman" w:cs="Times New Roman"/>
          </w:rPr>
          <w:t>https://www.epa.gov/eco-research/final-ecosystem-goods-and-services-classification-system-fegs-cs</w:t>
        </w:r>
      </w:hyperlink>
      <w:r w:rsidRPr="00CF534C">
        <w:rPr>
          <w:rFonts w:ascii="Times New Roman" w:hAnsi="Times New Roman" w:cs="Times New Roman"/>
        </w:rPr>
        <w:t xml:space="preserve"> </w:t>
      </w:r>
    </w:p>
  </w:footnote>
  <w:footnote w:id="5">
    <w:p w14:paraId="3BCE02AF" w14:textId="77777777" w:rsidR="00FF4EAD" w:rsidRDefault="00FF4EAD" w:rsidP="002E13BE">
      <w:pPr>
        <w:pStyle w:val="FootnoteText"/>
      </w:pPr>
      <w:r>
        <w:rPr>
          <w:rStyle w:val="FootnoteReference"/>
        </w:rPr>
        <w:footnoteRef/>
      </w:r>
      <w:r>
        <w:t xml:space="preserve"> </w:t>
      </w:r>
      <w:hyperlink r:id="rId4" w:history="1">
        <w:r w:rsidRPr="000921D5">
          <w:rPr>
            <w:rStyle w:val="Hyperlink"/>
            <w:rFonts w:ascii="Times New Roman" w:hAnsi="Times New Roman" w:cs="Times New Roman"/>
          </w:rPr>
          <w:t>www.ipbes.net/about</w:t>
        </w:r>
      </w:hyperlink>
      <w:r>
        <w:t xml:space="preserve"> </w:t>
      </w:r>
    </w:p>
  </w:footnote>
  <w:footnote w:id="6">
    <w:p w14:paraId="0A4598D8" w14:textId="77777777"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See in particular the Environmental Valuation Reference Inventory (EVRI) (</w:t>
      </w:r>
      <w:hyperlink r:id="rId5" w:history="1">
        <w:r w:rsidRPr="00CF534C">
          <w:rPr>
            <w:rStyle w:val="Hyperlink"/>
            <w:rFonts w:ascii="Times New Roman" w:hAnsi="Times New Roman" w:cs="Times New Roman"/>
          </w:rPr>
          <w:t>www.evri.ca</w:t>
        </w:r>
      </w:hyperlink>
      <w:r w:rsidRPr="00CF534C">
        <w:rPr>
          <w:rFonts w:ascii="Times New Roman" w:hAnsi="Times New Roman" w:cs="Times New Roman"/>
        </w:rPr>
        <w:t>), the TEEB valuation database (</w:t>
      </w:r>
      <w:hyperlink r:id="rId6" w:history="1">
        <w:r w:rsidRPr="00CF534C">
          <w:rPr>
            <w:rStyle w:val="Hyperlink"/>
            <w:rFonts w:ascii="Times New Roman" w:hAnsi="Times New Roman" w:cs="Times New Roman"/>
          </w:rPr>
          <w:t>http://es-partnership.org/services/data-knowledge-sharing/ecosystem-service-valuation-database/</w:t>
        </w:r>
      </w:hyperlink>
      <w:r w:rsidRPr="00CF534C">
        <w:rPr>
          <w:rFonts w:ascii="Times New Roman" w:hAnsi="Times New Roman" w:cs="Times New Roman"/>
        </w:rPr>
        <w:t>; de Groot et al., 2012), the Envalue database (</w:t>
      </w:r>
      <w:hyperlink r:id="rId7" w:history="1">
        <w:r w:rsidRPr="00CF534C">
          <w:rPr>
            <w:rStyle w:val="Hyperlink"/>
            <w:rFonts w:ascii="Times New Roman" w:hAnsi="Times New Roman" w:cs="Times New Roman"/>
          </w:rPr>
          <w:t>http://marineecosystemservices.org/explore</w:t>
        </w:r>
      </w:hyperlink>
      <w:r w:rsidRPr="00CF534C">
        <w:rPr>
          <w:rFonts w:ascii="Times New Roman" w:hAnsi="Times New Roman" w:cs="Times New Roman"/>
        </w:rPr>
        <w:t>) and the Marine Ecosystem Services Partnership’s (MESP) Valuation Library (</w:t>
      </w:r>
      <w:hyperlink r:id="rId8" w:history="1">
        <w:r w:rsidRPr="00CF534C">
          <w:rPr>
            <w:rStyle w:val="Hyperlink"/>
            <w:rFonts w:ascii="Times New Roman" w:hAnsi="Times New Roman" w:cs="Times New Roman"/>
          </w:rPr>
          <w:t>http://marineecosystemservices.org/explore</w:t>
        </w:r>
      </w:hyperlink>
      <w:r w:rsidRPr="00CF534C">
        <w:rPr>
          <w:rFonts w:ascii="Times New Roman" w:hAnsi="Times New Roman" w:cs="Times New Roman"/>
        </w:rPr>
        <w:t>).</w:t>
      </w:r>
    </w:p>
  </w:footnote>
  <w:footnote w:id="7">
    <w:p w14:paraId="484AEEEF" w14:textId="77777777"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9" w:history="1">
        <w:r w:rsidRPr="00CF534C">
          <w:rPr>
            <w:rStyle w:val="Hyperlink"/>
            <w:rFonts w:ascii="Times New Roman" w:hAnsi="Times New Roman" w:cs="Times New Roman"/>
          </w:rPr>
          <w:t>https://committee.iso.org/sites/tc207sc1/home/projects/ongoing/iso-14007.html</w:t>
        </w:r>
      </w:hyperlink>
      <w:r w:rsidRPr="00CF534C">
        <w:rPr>
          <w:rFonts w:ascii="Times New Roman" w:hAnsi="Times New Roman" w:cs="Times New Roman"/>
        </w:rPr>
        <w:t xml:space="preserve"> </w:t>
      </w:r>
    </w:p>
  </w:footnote>
  <w:footnote w:id="8">
    <w:p w14:paraId="4FBD571B" w14:textId="4A2C1B6E" w:rsidR="00FF4EAD" w:rsidRPr="00CF534C" w:rsidRDefault="00FF4EAD" w:rsidP="00AC61FB">
      <w:pPr>
        <w:pStyle w:val="FootnoteText"/>
        <w:spacing w:line="360" w:lineRule="auto"/>
        <w:rPr>
          <w:rFonts w:ascii="Times New Roman" w:hAnsi="Times New Roman" w:cs="Times New Roman"/>
        </w:rPr>
      </w:pPr>
      <w:r w:rsidRPr="00CF534C">
        <w:rPr>
          <w:rStyle w:val="FootnoteReference"/>
          <w:rFonts w:ascii="Times New Roman" w:hAnsi="Times New Roman" w:cs="Times New Roman"/>
        </w:rPr>
        <w:footnoteRef/>
      </w:r>
      <w:r w:rsidRPr="00CF534C">
        <w:rPr>
          <w:rFonts w:ascii="Times New Roman" w:hAnsi="Times New Roman" w:cs="Times New Roman"/>
        </w:rPr>
        <w:t xml:space="preserve"> </w:t>
      </w:r>
      <w:hyperlink r:id="rId10" w:history="1">
        <w:r w:rsidRPr="00CF534C">
          <w:rPr>
            <w:rStyle w:val="Hyperlink"/>
            <w:rFonts w:ascii="Times New Roman" w:hAnsi="Times New Roman" w:cs="Times New Roman"/>
          </w:rPr>
          <w:t>https://committee.iso.org/sites/tc207sc1/home/projects/ongoing/iso-14008.html</w:t>
        </w:r>
      </w:hyperlink>
      <w:r w:rsidRPr="00CF534C">
        <w:rPr>
          <w:rFonts w:ascii="Times New Roman" w:hAnsi="Times New Roman" w:cs="Times New Roman"/>
        </w:rPr>
        <w:t xml:space="preserve"> </w:t>
      </w:r>
    </w:p>
  </w:footnote>
  <w:footnote w:id="9">
    <w:p w14:paraId="190DEBAA" w14:textId="4366712E"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Opportunity cost is the value in ‘next best use’, e.g. switching the resource from production of good A to good B.</w:t>
      </w:r>
    </w:p>
  </w:footnote>
  <w:footnote w:id="10">
    <w:p w14:paraId="6D889569" w14:textId="112F2C6A"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Recent reviews of the CV and DCE include Venkatachalam (2004), Hoyos (2010), Kling et al. (2012) and Johnston et al</w:t>
      </w:r>
      <w:r>
        <w:rPr>
          <w:rFonts w:ascii="Times New Roman" w:hAnsi="Times New Roman" w:cs="Times New Roman"/>
        </w:rPr>
        <w:t>.</w:t>
      </w:r>
      <w:r w:rsidRPr="00AC61FB">
        <w:rPr>
          <w:rFonts w:ascii="Times New Roman" w:hAnsi="Times New Roman" w:cs="Times New Roman"/>
        </w:rPr>
        <w:t xml:space="preserve"> (2017).</w:t>
      </w:r>
    </w:p>
  </w:footnote>
  <w:footnote w:id="11">
    <w:p w14:paraId="02657BBD" w14:textId="60FCFAA2" w:rsidR="00FF4EAD" w:rsidRDefault="00FF4EAD" w:rsidP="00AC61FB">
      <w:pPr>
        <w:pStyle w:val="FootnoteText"/>
        <w:spacing w:line="360" w:lineRule="auto"/>
      </w:pPr>
      <w:r w:rsidRPr="00AC61FB">
        <w:rPr>
          <w:rStyle w:val="FootnoteReference"/>
          <w:rFonts w:ascii="Times New Roman" w:hAnsi="Times New Roman" w:cs="Times New Roman"/>
        </w:rPr>
        <w:footnoteRef/>
      </w:r>
      <w:r w:rsidRPr="00AC61FB">
        <w:rPr>
          <w:rFonts w:ascii="Times New Roman" w:hAnsi="Times New Roman" w:cs="Times New Roman"/>
        </w:rPr>
        <w:t xml:space="preserve"> Rare in practice since the framing of compensation for accepting damages tends to trigger protest responses.</w:t>
      </w:r>
    </w:p>
  </w:footnote>
  <w:footnote w:id="12">
    <w:p w14:paraId="45F265C6" w14:textId="59DCBEAF" w:rsidR="00FF4EAD" w:rsidRDefault="00FF4EAD" w:rsidP="00124731">
      <w:pPr>
        <w:pStyle w:val="FootnoteText"/>
      </w:pPr>
      <w:r>
        <w:rPr>
          <w:rStyle w:val="FootnoteReference"/>
        </w:rPr>
        <w:footnoteRef/>
      </w:r>
      <w:r>
        <w:t xml:space="preserve"> A</w:t>
      </w:r>
      <w:r w:rsidRPr="00124731">
        <w:t>ssuming calculable risks about future costs and benefits</w:t>
      </w:r>
      <w:r>
        <w:t>; o</w:t>
      </w:r>
      <w:r w:rsidRPr="00124731">
        <w:t>ther statistical treatments are also possible</w:t>
      </w:r>
      <w:r>
        <w:t>.</w:t>
      </w:r>
    </w:p>
  </w:footnote>
  <w:footnote w:id="13">
    <w:p w14:paraId="4B0B21AC" w14:textId="64DE54A8"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The 2018 version of the HM Treasury Green Book introduces a ‘health discount rate’ starting at 1.5% and declining over time (compared to social discount rate starting at 3.5%). The difference is due to the exclusion of ‘wealth effect’, or real per capita consumption growth element of the discount rate when discounting health effects (HMT, 2018, p 103).</w:t>
      </w:r>
    </w:p>
  </w:footnote>
  <w:footnote w:id="14">
    <w:p w14:paraId="2FAC3081" w14:textId="7DE2D2A5"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1" w:history="1">
        <w:r w:rsidRPr="00AC61FB">
          <w:rPr>
            <w:rStyle w:val="Hyperlink"/>
            <w:rFonts w:ascii="Times New Roman" w:hAnsi="Times New Roman" w:cs="Times New Roman"/>
          </w:rPr>
          <w:t>www.naturalcapitalproject.stanford.edu</w:t>
        </w:r>
      </w:hyperlink>
      <w:r w:rsidRPr="00AC61FB">
        <w:rPr>
          <w:rFonts w:ascii="Times New Roman" w:hAnsi="Times New Roman" w:cs="Times New Roman"/>
        </w:rPr>
        <w:t xml:space="preserve">    </w:t>
      </w:r>
    </w:p>
  </w:footnote>
  <w:footnote w:id="15">
    <w:p w14:paraId="00372AB9" w14:textId="2C14E235"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2" w:history="1">
        <w:r w:rsidRPr="00AC61FB">
          <w:rPr>
            <w:rStyle w:val="Hyperlink"/>
            <w:rFonts w:ascii="Times New Roman" w:hAnsi="Times New Roman" w:cs="Times New Roman"/>
          </w:rPr>
          <w:t>www.wbcsd.org</w:t>
        </w:r>
      </w:hyperlink>
      <w:r w:rsidRPr="00AC61FB">
        <w:rPr>
          <w:rFonts w:ascii="Times New Roman" w:hAnsi="Times New Roman" w:cs="Times New Roman"/>
        </w:rPr>
        <w:t xml:space="preserve"> </w:t>
      </w:r>
    </w:p>
  </w:footnote>
  <w:footnote w:id="16">
    <w:p w14:paraId="63E1CBE8" w14:textId="2C09B94F"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3" w:history="1">
        <w:r w:rsidRPr="00AC61FB">
          <w:rPr>
            <w:rStyle w:val="Hyperlink"/>
            <w:rFonts w:ascii="Times New Roman" w:hAnsi="Times New Roman" w:cs="Times New Roman"/>
          </w:rPr>
          <w:t>www.naturalcapitalcoalition.org</w:t>
        </w:r>
      </w:hyperlink>
      <w:r w:rsidRPr="00AC61FB">
        <w:rPr>
          <w:rFonts w:ascii="Times New Roman" w:hAnsi="Times New Roman" w:cs="Times New Roman"/>
        </w:rPr>
        <w:t xml:space="preserve"> </w:t>
      </w:r>
    </w:p>
  </w:footnote>
  <w:footnote w:id="17">
    <w:p w14:paraId="2FF9CD6E" w14:textId="010DF3DE"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Arrow's impossibility theorem (Arrow, 1950) proves that for any method of aggregating individual preferences, individual preference patterns can exist such that it is impossible to derive a social ranking that meets minimal conditions of consistency, non-dictatorship, universality, monotonicity, and independence.</w:t>
      </w:r>
    </w:p>
  </w:footnote>
  <w:footnote w:id="18">
    <w:p w14:paraId="06B466E3" w14:textId="78E2DD10"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4" w:history="1">
        <w:r w:rsidRPr="00AC61FB">
          <w:rPr>
            <w:rStyle w:val="Hyperlink"/>
            <w:rFonts w:ascii="Times New Roman" w:hAnsi="Times New Roman" w:cs="Times New Roman"/>
          </w:rPr>
          <w:t>https://www.gov.uk/government/groups/natural-capital-committee</w:t>
        </w:r>
      </w:hyperlink>
      <w:r w:rsidRPr="00AC61FB">
        <w:rPr>
          <w:rFonts w:ascii="Times New Roman" w:hAnsi="Times New Roman" w:cs="Times New Roman"/>
        </w:rPr>
        <w:t xml:space="preserve"> </w:t>
      </w:r>
    </w:p>
  </w:footnote>
  <w:footnote w:id="19">
    <w:p w14:paraId="18B3A735" w14:textId="34DE535A"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5" w:history="1">
        <w:r w:rsidRPr="00AC61FB">
          <w:rPr>
            <w:rStyle w:val="Hyperlink"/>
            <w:rFonts w:ascii="Times New Roman" w:hAnsi="Times New Roman" w:cs="Times New Roman"/>
          </w:rPr>
          <w:t>https://seea.un.org/</w:t>
        </w:r>
      </w:hyperlink>
      <w:r w:rsidRPr="00AC61FB">
        <w:rPr>
          <w:rFonts w:ascii="Times New Roman" w:hAnsi="Times New Roman" w:cs="Times New Roman"/>
        </w:rPr>
        <w:t xml:space="preserve"> </w:t>
      </w:r>
    </w:p>
  </w:footnote>
  <w:footnote w:id="20">
    <w:p w14:paraId="61F6D0E4" w14:textId="4E3222C0"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6" w:history="1">
        <w:r w:rsidRPr="00AC61FB">
          <w:rPr>
            <w:rStyle w:val="Hyperlink"/>
            <w:rFonts w:ascii="Times New Roman" w:hAnsi="Times New Roman" w:cs="Times New Roman"/>
          </w:rPr>
          <w:t>https://naturalcapitalcoalition.org/</w:t>
        </w:r>
      </w:hyperlink>
      <w:r w:rsidRPr="00AC61FB">
        <w:rPr>
          <w:rFonts w:ascii="Times New Roman" w:hAnsi="Times New Roman" w:cs="Times New Roman"/>
        </w:rPr>
        <w:t xml:space="preserve"> </w:t>
      </w:r>
    </w:p>
  </w:footnote>
  <w:footnote w:id="21">
    <w:p w14:paraId="2CFDB3A9" w14:textId="5473F031" w:rsidR="00FF4EAD" w:rsidRDefault="00FF4EAD" w:rsidP="00AC61FB">
      <w:pPr>
        <w:pStyle w:val="FootnoteText"/>
        <w:spacing w:line="360" w:lineRule="auto"/>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7" w:history="1">
        <w:r w:rsidRPr="000921D5">
          <w:rPr>
            <w:rStyle w:val="Hyperlink"/>
            <w:rFonts w:ascii="Times New Roman" w:hAnsi="Times New Roman" w:cs="Times New Roman"/>
          </w:rPr>
          <w:t>www.evri.ca</w:t>
        </w:r>
      </w:hyperlink>
      <w:r w:rsidRPr="00AC61FB">
        <w:rPr>
          <w:rFonts w:ascii="Times New Roman" w:hAnsi="Times New Roman" w:cs="Times New Roman"/>
        </w:rPr>
        <w:t xml:space="preserve">; </w:t>
      </w:r>
      <w:hyperlink r:id="rId18" w:history="1">
        <w:r w:rsidRPr="000921D5">
          <w:rPr>
            <w:rStyle w:val="Hyperlink"/>
            <w:rFonts w:ascii="Times New Roman" w:hAnsi="Times New Roman" w:cs="Times New Roman"/>
          </w:rPr>
          <w:t>https://www.es-partnership.org/services/data-knowledge-sharing/ecosystem-service-valuation-database/</w:t>
        </w:r>
      </w:hyperlink>
      <w:r>
        <w:rPr>
          <w:rFonts w:ascii="Times New Roman" w:hAnsi="Times New Roman" w:cs="Times New Roman"/>
        </w:rPr>
        <w:t xml:space="preserve"> </w:t>
      </w:r>
    </w:p>
  </w:footnote>
  <w:footnote w:id="22">
    <w:p w14:paraId="6BA9C6A0" w14:textId="77777777"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Aichi targets 1 and 2, EUBS action 5.</w:t>
      </w:r>
    </w:p>
  </w:footnote>
  <w:footnote w:id="23">
    <w:p w14:paraId="1BF4C0F6" w14:textId="7E9EB922"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19" w:history="1">
        <w:r w:rsidRPr="00AC61FB">
          <w:rPr>
            <w:rStyle w:val="Hyperlink"/>
            <w:rFonts w:ascii="Times New Roman" w:hAnsi="Times New Roman" w:cs="Times New Roman"/>
          </w:rPr>
          <w:t>http://www.wavespartnership.org/en</w:t>
        </w:r>
      </w:hyperlink>
      <w:r w:rsidRPr="00AC61FB">
        <w:rPr>
          <w:rFonts w:ascii="Times New Roman" w:hAnsi="Times New Roman" w:cs="Times New Roman"/>
        </w:rPr>
        <w:t xml:space="preserve"> </w:t>
      </w:r>
    </w:p>
  </w:footnote>
  <w:footnote w:id="24">
    <w:p w14:paraId="179B5D0F" w14:textId="2A315353"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w:t>
      </w:r>
      <w:hyperlink r:id="rId20" w:history="1">
        <w:r w:rsidRPr="00AC61FB">
          <w:rPr>
            <w:rStyle w:val="Hyperlink"/>
            <w:rFonts w:ascii="Times New Roman" w:hAnsi="Times New Roman" w:cs="Times New Roman"/>
          </w:rPr>
          <w:t>http://unstats.un.org/unsd/envaccounting/seea.asp</w:t>
        </w:r>
      </w:hyperlink>
      <w:r w:rsidRPr="00AC61FB">
        <w:rPr>
          <w:rStyle w:val="Hyperlink"/>
          <w:rFonts w:ascii="Times New Roman" w:hAnsi="Times New Roman" w:cs="Times New Roman"/>
        </w:rPr>
        <w:t xml:space="preserve"> </w:t>
      </w:r>
    </w:p>
  </w:footnote>
  <w:footnote w:id="25">
    <w:p w14:paraId="51445283" w14:textId="77777777" w:rsidR="00FF4EAD" w:rsidRPr="00AC61FB" w:rsidRDefault="00FF4EAD" w:rsidP="00AC61FB">
      <w:pPr>
        <w:pStyle w:val="FootnoteText"/>
        <w:spacing w:line="360" w:lineRule="auto"/>
        <w:rPr>
          <w:rFonts w:ascii="Times New Roman" w:hAnsi="Times New Roman" w:cs="Times New Roman"/>
        </w:rPr>
      </w:pPr>
      <w:r w:rsidRPr="00AC61FB">
        <w:rPr>
          <w:rStyle w:val="FootnoteReference"/>
          <w:rFonts w:ascii="Times New Roman" w:hAnsi="Times New Roman" w:cs="Times New Roman"/>
        </w:rPr>
        <w:footnoteRef/>
      </w:r>
      <w:r w:rsidRPr="00AC61FB">
        <w:rPr>
          <w:rFonts w:ascii="Times New Roman" w:hAnsi="Times New Roman" w:cs="Times New Roman"/>
        </w:rPr>
        <w:t xml:space="preserve"> Gerben-Jan Gerbrandy (ALDE, NL).  See </w:t>
      </w:r>
      <w:hyperlink r:id="rId21" w:history="1">
        <w:r w:rsidRPr="00AC61FB">
          <w:rPr>
            <w:rStyle w:val="Hyperlink"/>
            <w:rFonts w:ascii="Times New Roman" w:hAnsi="Times New Roman" w:cs="Times New Roman"/>
          </w:rPr>
          <w:t>http://ec.europa.eu/environment/nature/biodiversity/comm2006/2020.htm</w:t>
        </w:r>
      </w:hyperlink>
      <w:r w:rsidRPr="00AC61F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172"/>
    <w:multiLevelType w:val="hybridMultilevel"/>
    <w:tmpl w:val="55E2243A"/>
    <w:lvl w:ilvl="0" w:tplc="2CB81E3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4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92D8E"/>
    <w:multiLevelType w:val="hybridMultilevel"/>
    <w:tmpl w:val="F0CC72D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075CE"/>
    <w:multiLevelType w:val="hybridMultilevel"/>
    <w:tmpl w:val="A7666E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46166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8457D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E27B41"/>
    <w:multiLevelType w:val="hybridMultilevel"/>
    <w:tmpl w:val="8570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A3535"/>
    <w:multiLevelType w:val="hybridMultilevel"/>
    <w:tmpl w:val="D9A40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E42F4"/>
    <w:multiLevelType w:val="hybridMultilevel"/>
    <w:tmpl w:val="7920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54014"/>
    <w:multiLevelType w:val="multilevel"/>
    <w:tmpl w:val="748A603A"/>
    <w:lvl w:ilvl="0">
      <w:start w:val="1"/>
      <w:numFmt w:val="decimal"/>
      <w:pStyle w:val="Heading1"/>
      <w:lvlText w:val="%1"/>
      <w:lvlJc w:val="left"/>
      <w:pPr>
        <w:ind w:left="432" w:hanging="432"/>
      </w:pPr>
      <w:rPr>
        <w:rFonts w:hint="default"/>
        <w:color w:val="auto"/>
        <w:sz w:val="24"/>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59818C7"/>
    <w:multiLevelType w:val="multilevel"/>
    <w:tmpl w:val="7BB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B06D6"/>
    <w:multiLevelType w:val="hybridMultilevel"/>
    <w:tmpl w:val="F42E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12D6B"/>
    <w:multiLevelType w:val="hybridMultilevel"/>
    <w:tmpl w:val="4B0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8766B"/>
    <w:multiLevelType w:val="hybridMultilevel"/>
    <w:tmpl w:val="7184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06EC6"/>
    <w:multiLevelType w:val="hybridMultilevel"/>
    <w:tmpl w:val="DD70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5615E"/>
    <w:multiLevelType w:val="hybridMultilevel"/>
    <w:tmpl w:val="394C7510"/>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52346E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CD42D1"/>
    <w:multiLevelType w:val="hybridMultilevel"/>
    <w:tmpl w:val="1266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D692D"/>
    <w:multiLevelType w:val="multilevel"/>
    <w:tmpl w:val="C4A2F7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F4626E"/>
    <w:multiLevelType w:val="hybridMultilevel"/>
    <w:tmpl w:val="B654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8517D"/>
    <w:multiLevelType w:val="hybridMultilevel"/>
    <w:tmpl w:val="E7FAEAA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1" w15:restartNumberingAfterBreak="0">
    <w:nsid w:val="62273AF2"/>
    <w:multiLevelType w:val="hybridMultilevel"/>
    <w:tmpl w:val="07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944CE"/>
    <w:multiLevelType w:val="hybridMultilevel"/>
    <w:tmpl w:val="D894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D3A66"/>
    <w:multiLevelType w:val="multilevel"/>
    <w:tmpl w:val="4B44FA34"/>
    <w:lvl w:ilvl="0">
      <w:start w:val="1"/>
      <w:numFmt w:val="decimal"/>
      <w:lvlText w:val="%1."/>
      <w:lvlJc w:val="left"/>
      <w:pPr>
        <w:ind w:left="357" w:hanging="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6963426B"/>
    <w:multiLevelType w:val="hybridMultilevel"/>
    <w:tmpl w:val="B5B689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AE22943"/>
    <w:multiLevelType w:val="hybridMultilevel"/>
    <w:tmpl w:val="5ED2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82653"/>
    <w:multiLevelType w:val="hybridMultilevel"/>
    <w:tmpl w:val="DF92676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7" w15:restartNumberingAfterBreak="0">
    <w:nsid w:val="75406CFD"/>
    <w:multiLevelType w:val="hybridMultilevel"/>
    <w:tmpl w:val="FC725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C3377"/>
    <w:multiLevelType w:val="hybridMultilevel"/>
    <w:tmpl w:val="19D8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D4FC6"/>
    <w:multiLevelType w:val="multilevel"/>
    <w:tmpl w:val="27FE9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C367BDC"/>
    <w:multiLevelType w:val="hybridMultilevel"/>
    <w:tmpl w:val="1262AF6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C57B68"/>
    <w:multiLevelType w:val="hybridMultilevel"/>
    <w:tmpl w:val="1D8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6"/>
  </w:num>
  <w:num w:numId="4">
    <w:abstractNumId w:val="17"/>
  </w:num>
  <w:num w:numId="5">
    <w:abstractNumId w:val="30"/>
  </w:num>
  <w:num w:numId="6">
    <w:abstractNumId w:val="1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2"/>
  </w:num>
  <w:num w:numId="10">
    <w:abstractNumId w:val="8"/>
  </w:num>
  <w:num w:numId="11">
    <w:abstractNumId w:val="7"/>
  </w:num>
  <w:num w:numId="12">
    <w:abstractNumId w:val="27"/>
  </w:num>
  <w:num w:numId="13">
    <w:abstractNumId w:val="21"/>
  </w:num>
  <w:num w:numId="14">
    <w:abstractNumId w:val="25"/>
  </w:num>
  <w:num w:numId="15">
    <w:abstractNumId w:val="3"/>
  </w:num>
  <w:num w:numId="16">
    <w:abstractNumId w:val="31"/>
  </w:num>
  <w:num w:numId="17">
    <w:abstractNumId w:val="28"/>
  </w:num>
  <w:num w:numId="18">
    <w:abstractNumId w:val="12"/>
  </w:num>
  <w:num w:numId="19">
    <w:abstractNumId w:val="13"/>
  </w:num>
  <w:num w:numId="20">
    <w:abstractNumId w:val="14"/>
  </w:num>
  <w:num w:numId="21">
    <w:abstractNumId w:val="26"/>
  </w:num>
  <w:num w:numId="22">
    <w:abstractNumId w:val="20"/>
  </w:num>
  <w:num w:numId="23">
    <w:abstractNumId w:val="23"/>
  </w:num>
  <w:num w:numId="24">
    <w:abstractNumId w:val="5"/>
  </w:num>
  <w:num w:numId="25">
    <w:abstractNumId w:val="1"/>
  </w:num>
  <w:num w:numId="26">
    <w:abstractNumId w:val="4"/>
  </w:num>
  <w:num w:numId="27">
    <w:abstractNumId w:val="16"/>
  </w:num>
  <w:num w:numId="28">
    <w:abstractNumId w:val="23"/>
  </w:num>
  <w:num w:numId="29">
    <w:abstractNumId w:val="18"/>
  </w:num>
  <w:num w:numId="30">
    <w:abstractNumId w:val="9"/>
  </w:num>
  <w:num w:numId="31">
    <w:abstractNumId w:val="10"/>
  </w:num>
  <w:num w:numId="32">
    <w:abstractNumId w:val="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B9C"/>
    <w:rsid w:val="00000D0F"/>
    <w:rsid w:val="00000EF5"/>
    <w:rsid w:val="00001C0E"/>
    <w:rsid w:val="00001C92"/>
    <w:rsid w:val="0000742A"/>
    <w:rsid w:val="000159CD"/>
    <w:rsid w:val="000166A9"/>
    <w:rsid w:val="0002050B"/>
    <w:rsid w:val="00022615"/>
    <w:rsid w:val="000307E2"/>
    <w:rsid w:val="00033928"/>
    <w:rsid w:val="00040D03"/>
    <w:rsid w:val="00043D3E"/>
    <w:rsid w:val="000504CA"/>
    <w:rsid w:val="00052B1C"/>
    <w:rsid w:val="0005419F"/>
    <w:rsid w:val="0007361B"/>
    <w:rsid w:val="00074D43"/>
    <w:rsid w:val="00080D19"/>
    <w:rsid w:val="00081863"/>
    <w:rsid w:val="00086DF4"/>
    <w:rsid w:val="0009258E"/>
    <w:rsid w:val="000A0437"/>
    <w:rsid w:val="000A4610"/>
    <w:rsid w:val="000A77A2"/>
    <w:rsid w:val="000B026F"/>
    <w:rsid w:val="000B04E0"/>
    <w:rsid w:val="000B21A5"/>
    <w:rsid w:val="000B5B06"/>
    <w:rsid w:val="000C19BA"/>
    <w:rsid w:val="000C6180"/>
    <w:rsid w:val="000C643E"/>
    <w:rsid w:val="000C6AFB"/>
    <w:rsid w:val="000D1B95"/>
    <w:rsid w:val="000D2503"/>
    <w:rsid w:val="000D5475"/>
    <w:rsid w:val="000D6797"/>
    <w:rsid w:val="000E1362"/>
    <w:rsid w:val="000E218C"/>
    <w:rsid w:val="000E60A3"/>
    <w:rsid w:val="000E7221"/>
    <w:rsid w:val="000F01EA"/>
    <w:rsid w:val="000F40EA"/>
    <w:rsid w:val="000F5AE0"/>
    <w:rsid w:val="001010B1"/>
    <w:rsid w:val="00104866"/>
    <w:rsid w:val="00110EA1"/>
    <w:rsid w:val="00112030"/>
    <w:rsid w:val="00115024"/>
    <w:rsid w:val="001158C2"/>
    <w:rsid w:val="001167FF"/>
    <w:rsid w:val="00124731"/>
    <w:rsid w:val="00125405"/>
    <w:rsid w:val="00131CC5"/>
    <w:rsid w:val="00132014"/>
    <w:rsid w:val="001331F8"/>
    <w:rsid w:val="00143396"/>
    <w:rsid w:val="00147EBB"/>
    <w:rsid w:val="001506FE"/>
    <w:rsid w:val="00152BB5"/>
    <w:rsid w:val="0015344F"/>
    <w:rsid w:val="00154B69"/>
    <w:rsid w:val="00156AA6"/>
    <w:rsid w:val="00161184"/>
    <w:rsid w:val="00171B8A"/>
    <w:rsid w:val="001767EE"/>
    <w:rsid w:val="001773DC"/>
    <w:rsid w:val="001777C2"/>
    <w:rsid w:val="00184752"/>
    <w:rsid w:val="00191981"/>
    <w:rsid w:val="00192680"/>
    <w:rsid w:val="001947F0"/>
    <w:rsid w:val="001A56C7"/>
    <w:rsid w:val="001B1F2C"/>
    <w:rsid w:val="001C3C3D"/>
    <w:rsid w:val="001C556C"/>
    <w:rsid w:val="001C5870"/>
    <w:rsid w:val="001C5B06"/>
    <w:rsid w:val="001C6A5C"/>
    <w:rsid w:val="001E57AF"/>
    <w:rsid w:val="00200815"/>
    <w:rsid w:val="002044F1"/>
    <w:rsid w:val="002048A0"/>
    <w:rsid w:val="0020561A"/>
    <w:rsid w:val="0020578C"/>
    <w:rsid w:val="00211068"/>
    <w:rsid w:val="00217023"/>
    <w:rsid w:val="002171D4"/>
    <w:rsid w:val="00224744"/>
    <w:rsid w:val="00230993"/>
    <w:rsid w:val="00232F24"/>
    <w:rsid w:val="00234260"/>
    <w:rsid w:val="00235481"/>
    <w:rsid w:val="002358FC"/>
    <w:rsid w:val="00236D2C"/>
    <w:rsid w:val="0024583A"/>
    <w:rsid w:val="002463B8"/>
    <w:rsid w:val="00250905"/>
    <w:rsid w:val="00254892"/>
    <w:rsid w:val="00263182"/>
    <w:rsid w:val="002634C0"/>
    <w:rsid w:val="002665BF"/>
    <w:rsid w:val="0028294C"/>
    <w:rsid w:val="002843DD"/>
    <w:rsid w:val="002854AD"/>
    <w:rsid w:val="002878BF"/>
    <w:rsid w:val="0029181D"/>
    <w:rsid w:val="0029346A"/>
    <w:rsid w:val="002944FE"/>
    <w:rsid w:val="002A4138"/>
    <w:rsid w:val="002A783A"/>
    <w:rsid w:val="002B7EF2"/>
    <w:rsid w:val="002C31F8"/>
    <w:rsid w:val="002D18BD"/>
    <w:rsid w:val="002E02DD"/>
    <w:rsid w:val="002E13BE"/>
    <w:rsid w:val="002E223F"/>
    <w:rsid w:val="00301BC0"/>
    <w:rsid w:val="00302AD7"/>
    <w:rsid w:val="00303381"/>
    <w:rsid w:val="00303775"/>
    <w:rsid w:val="003209DE"/>
    <w:rsid w:val="0032111F"/>
    <w:rsid w:val="00321707"/>
    <w:rsid w:val="0032229F"/>
    <w:rsid w:val="00330D99"/>
    <w:rsid w:val="0033431F"/>
    <w:rsid w:val="00340D37"/>
    <w:rsid w:val="00343B10"/>
    <w:rsid w:val="00365C9D"/>
    <w:rsid w:val="003663E4"/>
    <w:rsid w:val="00367E2D"/>
    <w:rsid w:val="0037590E"/>
    <w:rsid w:val="00382B88"/>
    <w:rsid w:val="003878A0"/>
    <w:rsid w:val="00390C19"/>
    <w:rsid w:val="00392479"/>
    <w:rsid w:val="0039480F"/>
    <w:rsid w:val="00394A85"/>
    <w:rsid w:val="00395208"/>
    <w:rsid w:val="003A17C4"/>
    <w:rsid w:val="003A192F"/>
    <w:rsid w:val="003A4E73"/>
    <w:rsid w:val="003A5E77"/>
    <w:rsid w:val="003A7074"/>
    <w:rsid w:val="003B10D9"/>
    <w:rsid w:val="003B5449"/>
    <w:rsid w:val="003C078E"/>
    <w:rsid w:val="003C1B9A"/>
    <w:rsid w:val="003C21A8"/>
    <w:rsid w:val="003C33E3"/>
    <w:rsid w:val="003D4867"/>
    <w:rsid w:val="003E1D3C"/>
    <w:rsid w:val="003E3241"/>
    <w:rsid w:val="0040253D"/>
    <w:rsid w:val="00406DC4"/>
    <w:rsid w:val="00426F21"/>
    <w:rsid w:val="004272D0"/>
    <w:rsid w:val="00433475"/>
    <w:rsid w:val="00434B33"/>
    <w:rsid w:val="00441072"/>
    <w:rsid w:val="00443B6E"/>
    <w:rsid w:val="00444475"/>
    <w:rsid w:val="0044452C"/>
    <w:rsid w:val="00447A9E"/>
    <w:rsid w:val="00451BB9"/>
    <w:rsid w:val="00452384"/>
    <w:rsid w:val="00460467"/>
    <w:rsid w:val="00462FBC"/>
    <w:rsid w:val="004649F5"/>
    <w:rsid w:val="00464B08"/>
    <w:rsid w:val="0046511A"/>
    <w:rsid w:val="00470471"/>
    <w:rsid w:val="00470ABF"/>
    <w:rsid w:val="00471F99"/>
    <w:rsid w:val="00474906"/>
    <w:rsid w:val="00476BB0"/>
    <w:rsid w:val="00476DD8"/>
    <w:rsid w:val="00476FD2"/>
    <w:rsid w:val="00483E12"/>
    <w:rsid w:val="00486BDC"/>
    <w:rsid w:val="004970A9"/>
    <w:rsid w:val="00497FB0"/>
    <w:rsid w:val="004A4198"/>
    <w:rsid w:val="004A4890"/>
    <w:rsid w:val="004B4179"/>
    <w:rsid w:val="004B7C47"/>
    <w:rsid w:val="004C0033"/>
    <w:rsid w:val="004C0A23"/>
    <w:rsid w:val="004C1AE2"/>
    <w:rsid w:val="004C23A3"/>
    <w:rsid w:val="004C27F8"/>
    <w:rsid w:val="004C44BA"/>
    <w:rsid w:val="004C6344"/>
    <w:rsid w:val="004D2CE7"/>
    <w:rsid w:val="004D7B55"/>
    <w:rsid w:val="004E1131"/>
    <w:rsid w:val="004E6BC3"/>
    <w:rsid w:val="004F05A6"/>
    <w:rsid w:val="004F525C"/>
    <w:rsid w:val="00502E4E"/>
    <w:rsid w:val="005056D5"/>
    <w:rsid w:val="00505747"/>
    <w:rsid w:val="00505C73"/>
    <w:rsid w:val="0051350B"/>
    <w:rsid w:val="0051667E"/>
    <w:rsid w:val="00516D8E"/>
    <w:rsid w:val="00523DE4"/>
    <w:rsid w:val="00524CDF"/>
    <w:rsid w:val="00530161"/>
    <w:rsid w:val="00533607"/>
    <w:rsid w:val="0053374D"/>
    <w:rsid w:val="0053680A"/>
    <w:rsid w:val="0055189E"/>
    <w:rsid w:val="005608A5"/>
    <w:rsid w:val="00560C56"/>
    <w:rsid w:val="005616C6"/>
    <w:rsid w:val="00561FF9"/>
    <w:rsid w:val="00563725"/>
    <w:rsid w:val="00565F16"/>
    <w:rsid w:val="00566994"/>
    <w:rsid w:val="005675CB"/>
    <w:rsid w:val="0057423C"/>
    <w:rsid w:val="00574A01"/>
    <w:rsid w:val="00586432"/>
    <w:rsid w:val="0059189D"/>
    <w:rsid w:val="005929EA"/>
    <w:rsid w:val="00597725"/>
    <w:rsid w:val="005A6E19"/>
    <w:rsid w:val="005B2255"/>
    <w:rsid w:val="005B693C"/>
    <w:rsid w:val="005B7716"/>
    <w:rsid w:val="005C3B51"/>
    <w:rsid w:val="005C4CAA"/>
    <w:rsid w:val="005C4E27"/>
    <w:rsid w:val="005C6C87"/>
    <w:rsid w:val="005D0877"/>
    <w:rsid w:val="005D4AF7"/>
    <w:rsid w:val="005D61F3"/>
    <w:rsid w:val="005D6672"/>
    <w:rsid w:val="005D66E0"/>
    <w:rsid w:val="005D75D5"/>
    <w:rsid w:val="005E229C"/>
    <w:rsid w:val="005F1990"/>
    <w:rsid w:val="005F4140"/>
    <w:rsid w:val="005F474A"/>
    <w:rsid w:val="006007E7"/>
    <w:rsid w:val="0060289A"/>
    <w:rsid w:val="0060607E"/>
    <w:rsid w:val="00612CF5"/>
    <w:rsid w:val="0061682F"/>
    <w:rsid w:val="00620A58"/>
    <w:rsid w:val="006262AF"/>
    <w:rsid w:val="006278FB"/>
    <w:rsid w:val="00631AF9"/>
    <w:rsid w:val="00634B2E"/>
    <w:rsid w:val="006361A3"/>
    <w:rsid w:val="00636FC6"/>
    <w:rsid w:val="00640050"/>
    <w:rsid w:val="0064280A"/>
    <w:rsid w:val="00642987"/>
    <w:rsid w:val="0065498C"/>
    <w:rsid w:val="00655AD3"/>
    <w:rsid w:val="0065713D"/>
    <w:rsid w:val="006647B2"/>
    <w:rsid w:val="00664CC2"/>
    <w:rsid w:val="00665A73"/>
    <w:rsid w:val="00666B0D"/>
    <w:rsid w:val="006701AF"/>
    <w:rsid w:val="00670357"/>
    <w:rsid w:val="0067062D"/>
    <w:rsid w:val="00671C9A"/>
    <w:rsid w:val="00673DFE"/>
    <w:rsid w:val="00680EC7"/>
    <w:rsid w:val="00680FEA"/>
    <w:rsid w:val="00681673"/>
    <w:rsid w:val="00681AAD"/>
    <w:rsid w:val="00681B3F"/>
    <w:rsid w:val="00681BE2"/>
    <w:rsid w:val="00685C8F"/>
    <w:rsid w:val="00686EB3"/>
    <w:rsid w:val="00687485"/>
    <w:rsid w:val="00691AF9"/>
    <w:rsid w:val="0069249A"/>
    <w:rsid w:val="006934C4"/>
    <w:rsid w:val="00693C06"/>
    <w:rsid w:val="006975FB"/>
    <w:rsid w:val="006977A3"/>
    <w:rsid w:val="00697B9C"/>
    <w:rsid w:val="006A06B1"/>
    <w:rsid w:val="006A1A60"/>
    <w:rsid w:val="006A1C9D"/>
    <w:rsid w:val="006A2339"/>
    <w:rsid w:val="006A2CAA"/>
    <w:rsid w:val="006A568D"/>
    <w:rsid w:val="006A74A5"/>
    <w:rsid w:val="006B1CAA"/>
    <w:rsid w:val="006B2694"/>
    <w:rsid w:val="006B2B34"/>
    <w:rsid w:val="006B7BC0"/>
    <w:rsid w:val="006D2E1B"/>
    <w:rsid w:val="006E1541"/>
    <w:rsid w:val="006E5FD6"/>
    <w:rsid w:val="006F1135"/>
    <w:rsid w:val="006F197E"/>
    <w:rsid w:val="006F29D5"/>
    <w:rsid w:val="007026B1"/>
    <w:rsid w:val="00704DDC"/>
    <w:rsid w:val="00711F9C"/>
    <w:rsid w:val="0071256F"/>
    <w:rsid w:val="0074327C"/>
    <w:rsid w:val="007449D9"/>
    <w:rsid w:val="00744AEA"/>
    <w:rsid w:val="00745D93"/>
    <w:rsid w:val="00747D43"/>
    <w:rsid w:val="00753C12"/>
    <w:rsid w:val="00760654"/>
    <w:rsid w:val="007626B9"/>
    <w:rsid w:val="007642F1"/>
    <w:rsid w:val="00765A9D"/>
    <w:rsid w:val="00766D7D"/>
    <w:rsid w:val="00773D07"/>
    <w:rsid w:val="00775435"/>
    <w:rsid w:val="00785583"/>
    <w:rsid w:val="00797497"/>
    <w:rsid w:val="007A022D"/>
    <w:rsid w:val="007A0943"/>
    <w:rsid w:val="007A1EE8"/>
    <w:rsid w:val="007A69F9"/>
    <w:rsid w:val="007A7117"/>
    <w:rsid w:val="007B136A"/>
    <w:rsid w:val="007B4048"/>
    <w:rsid w:val="007C1788"/>
    <w:rsid w:val="007C4854"/>
    <w:rsid w:val="007D1D74"/>
    <w:rsid w:val="007D1E2C"/>
    <w:rsid w:val="007D2BFB"/>
    <w:rsid w:val="007D5277"/>
    <w:rsid w:val="007E2D92"/>
    <w:rsid w:val="007E4D58"/>
    <w:rsid w:val="007F1FBF"/>
    <w:rsid w:val="007F4808"/>
    <w:rsid w:val="007F74CD"/>
    <w:rsid w:val="0080437E"/>
    <w:rsid w:val="00812A0B"/>
    <w:rsid w:val="00812FC1"/>
    <w:rsid w:val="00815391"/>
    <w:rsid w:val="00823184"/>
    <w:rsid w:val="008329BC"/>
    <w:rsid w:val="008336FB"/>
    <w:rsid w:val="008469B2"/>
    <w:rsid w:val="00847432"/>
    <w:rsid w:val="00851097"/>
    <w:rsid w:val="00852F2B"/>
    <w:rsid w:val="008530D4"/>
    <w:rsid w:val="00853232"/>
    <w:rsid w:val="0085491D"/>
    <w:rsid w:val="00860133"/>
    <w:rsid w:val="00867326"/>
    <w:rsid w:val="00872DF5"/>
    <w:rsid w:val="00875069"/>
    <w:rsid w:val="0087519B"/>
    <w:rsid w:val="00875E42"/>
    <w:rsid w:val="00877BE4"/>
    <w:rsid w:val="00886287"/>
    <w:rsid w:val="00890536"/>
    <w:rsid w:val="00890BBF"/>
    <w:rsid w:val="008920DA"/>
    <w:rsid w:val="00892763"/>
    <w:rsid w:val="00892F19"/>
    <w:rsid w:val="008A055D"/>
    <w:rsid w:val="008A098A"/>
    <w:rsid w:val="008A65DA"/>
    <w:rsid w:val="008A74F4"/>
    <w:rsid w:val="008B2618"/>
    <w:rsid w:val="008B4DE2"/>
    <w:rsid w:val="008B57B3"/>
    <w:rsid w:val="008B5A0F"/>
    <w:rsid w:val="008C0D99"/>
    <w:rsid w:val="008C2E18"/>
    <w:rsid w:val="008C740E"/>
    <w:rsid w:val="008D1F88"/>
    <w:rsid w:val="008D4CBB"/>
    <w:rsid w:val="008D5A82"/>
    <w:rsid w:val="008D5FB5"/>
    <w:rsid w:val="008E5359"/>
    <w:rsid w:val="008F1CFA"/>
    <w:rsid w:val="008F3A23"/>
    <w:rsid w:val="008F7B07"/>
    <w:rsid w:val="009062A4"/>
    <w:rsid w:val="00907262"/>
    <w:rsid w:val="00907633"/>
    <w:rsid w:val="00910C0B"/>
    <w:rsid w:val="009143C0"/>
    <w:rsid w:val="009200F1"/>
    <w:rsid w:val="009202DA"/>
    <w:rsid w:val="0092270E"/>
    <w:rsid w:val="0093503A"/>
    <w:rsid w:val="0094543B"/>
    <w:rsid w:val="00953436"/>
    <w:rsid w:val="009535E8"/>
    <w:rsid w:val="00953CCC"/>
    <w:rsid w:val="0095708F"/>
    <w:rsid w:val="00961D27"/>
    <w:rsid w:val="00964BA0"/>
    <w:rsid w:val="00965264"/>
    <w:rsid w:val="00971679"/>
    <w:rsid w:val="00971724"/>
    <w:rsid w:val="0097777E"/>
    <w:rsid w:val="00982875"/>
    <w:rsid w:val="00984999"/>
    <w:rsid w:val="00986BFC"/>
    <w:rsid w:val="00992196"/>
    <w:rsid w:val="009953F3"/>
    <w:rsid w:val="009A27D0"/>
    <w:rsid w:val="009A4CDC"/>
    <w:rsid w:val="009A669B"/>
    <w:rsid w:val="009B1604"/>
    <w:rsid w:val="009B26DF"/>
    <w:rsid w:val="009B6554"/>
    <w:rsid w:val="009C1B91"/>
    <w:rsid w:val="009C22A5"/>
    <w:rsid w:val="009C3A18"/>
    <w:rsid w:val="009C5CD3"/>
    <w:rsid w:val="009D2934"/>
    <w:rsid w:val="009D6475"/>
    <w:rsid w:val="009D7A5D"/>
    <w:rsid w:val="009E0159"/>
    <w:rsid w:val="009E1322"/>
    <w:rsid w:val="009E1D27"/>
    <w:rsid w:val="009F13FD"/>
    <w:rsid w:val="009F1A1A"/>
    <w:rsid w:val="009F4E39"/>
    <w:rsid w:val="009F5011"/>
    <w:rsid w:val="009F62CE"/>
    <w:rsid w:val="00A01AA2"/>
    <w:rsid w:val="00A11A8F"/>
    <w:rsid w:val="00A136E2"/>
    <w:rsid w:val="00A13ACB"/>
    <w:rsid w:val="00A15577"/>
    <w:rsid w:val="00A179E4"/>
    <w:rsid w:val="00A17AF2"/>
    <w:rsid w:val="00A20450"/>
    <w:rsid w:val="00A243A7"/>
    <w:rsid w:val="00A2562D"/>
    <w:rsid w:val="00A26BEE"/>
    <w:rsid w:val="00A3097C"/>
    <w:rsid w:val="00A31785"/>
    <w:rsid w:val="00A31CE0"/>
    <w:rsid w:val="00A32C39"/>
    <w:rsid w:val="00A34AE0"/>
    <w:rsid w:val="00A35108"/>
    <w:rsid w:val="00A35DC5"/>
    <w:rsid w:val="00A43EAC"/>
    <w:rsid w:val="00A4491F"/>
    <w:rsid w:val="00A44FB2"/>
    <w:rsid w:val="00A465BA"/>
    <w:rsid w:val="00A472DA"/>
    <w:rsid w:val="00A52E0C"/>
    <w:rsid w:val="00A535AD"/>
    <w:rsid w:val="00A60533"/>
    <w:rsid w:val="00A63C10"/>
    <w:rsid w:val="00A65058"/>
    <w:rsid w:val="00A67191"/>
    <w:rsid w:val="00A7287D"/>
    <w:rsid w:val="00A75DB5"/>
    <w:rsid w:val="00A80A6A"/>
    <w:rsid w:val="00A812B0"/>
    <w:rsid w:val="00A87938"/>
    <w:rsid w:val="00A9060F"/>
    <w:rsid w:val="00AA0754"/>
    <w:rsid w:val="00AA07E1"/>
    <w:rsid w:val="00AA42CB"/>
    <w:rsid w:val="00AB05AE"/>
    <w:rsid w:val="00AB1633"/>
    <w:rsid w:val="00AB4823"/>
    <w:rsid w:val="00AB7B08"/>
    <w:rsid w:val="00AC4312"/>
    <w:rsid w:val="00AC61FB"/>
    <w:rsid w:val="00AD51F7"/>
    <w:rsid w:val="00AD72A4"/>
    <w:rsid w:val="00AE035F"/>
    <w:rsid w:val="00AE0D6E"/>
    <w:rsid w:val="00AE785C"/>
    <w:rsid w:val="00AF3737"/>
    <w:rsid w:val="00AF6BAC"/>
    <w:rsid w:val="00B00791"/>
    <w:rsid w:val="00B03755"/>
    <w:rsid w:val="00B12F1E"/>
    <w:rsid w:val="00B16196"/>
    <w:rsid w:val="00B17285"/>
    <w:rsid w:val="00B21B84"/>
    <w:rsid w:val="00B255EA"/>
    <w:rsid w:val="00B305CD"/>
    <w:rsid w:val="00B341FB"/>
    <w:rsid w:val="00B3694C"/>
    <w:rsid w:val="00B40B15"/>
    <w:rsid w:val="00B436E2"/>
    <w:rsid w:val="00B44FF7"/>
    <w:rsid w:val="00B46B2B"/>
    <w:rsid w:val="00B50EDF"/>
    <w:rsid w:val="00B526A3"/>
    <w:rsid w:val="00B52D4F"/>
    <w:rsid w:val="00B54D52"/>
    <w:rsid w:val="00B67290"/>
    <w:rsid w:val="00B70CF4"/>
    <w:rsid w:val="00B75C4D"/>
    <w:rsid w:val="00B802EA"/>
    <w:rsid w:val="00B822C0"/>
    <w:rsid w:val="00B830E6"/>
    <w:rsid w:val="00B876BD"/>
    <w:rsid w:val="00B87B35"/>
    <w:rsid w:val="00B911B5"/>
    <w:rsid w:val="00B93C8F"/>
    <w:rsid w:val="00B971E8"/>
    <w:rsid w:val="00BA0E2A"/>
    <w:rsid w:val="00BA1F7C"/>
    <w:rsid w:val="00BB3458"/>
    <w:rsid w:val="00BB7F44"/>
    <w:rsid w:val="00BC0709"/>
    <w:rsid w:val="00BC1E05"/>
    <w:rsid w:val="00BC550E"/>
    <w:rsid w:val="00BC5EE4"/>
    <w:rsid w:val="00BD1792"/>
    <w:rsid w:val="00BD17F5"/>
    <w:rsid w:val="00BD6381"/>
    <w:rsid w:val="00BD7457"/>
    <w:rsid w:val="00BD7E62"/>
    <w:rsid w:val="00BE10CB"/>
    <w:rsid w:val="00BE4F95"/>
    <w:rsid w:val="00BE7CCD"/>
    <w:rsid w:val="00BF1649"/>
    <w:rsid w:val="00BF4FA6"/>
    <w:rsid w:val="00C10D38"/>
    <w:rsid w:val="00C20607"/>
    <w:rsid w:val="00C2085B"/>
    <w:rsid w:val="00C3011A"/>
    <w:rsid w:val="00C4327F"/>
    <w:rsid w:val="00C474F1"/>
    <w:rsid w:val="00C50531"/>
    <w:rsid w:val="00C5290E"/>
    <w:rsid w:val="00C5629D"/>
    <w:rsid w:val="00C60145"/>
    <w:rsid w:val="00C6107C"/>
    <w:rsid w:val="00C64725"/>
    <w:rsid w:val="00C64C4F"/>
    <w:rsid w:val="00C65A15"/>
    <w:rsid w:val="00C7374C"/>
    <w:rsid w:val="00C809E8"/>
    <w:rsid w:val="00C81EF1"/>
    <w:rsid w:val="00C83C4B"/>
    <w:rsid w:val="00C845B9"/>
    <w:rsid w:val="00C84C65"/>
    <w:rsid w:val="00C852E3"/>
    <w:rsid w:val="00C85DBD"/>
    <w:rsid w:val="00C85DF4"/>
    <w:rsid w:val="00C96097"/>
    <w:rsid w:val="00C96A01"/>
    <w:rsid w:val="00C96E56"/>
    <w:rsid w:val="00CB4466"/>
    <w:rsid w:val="00CB4D50"/>
    <w:rsid w:val="00CB63F1"/>
    <w:rsid w:val="00CC5515"/>
    <w:rsid w:val="00CC79F1"/>
    <w:rsid w:val="00CD414E"/>
    <w:rsid w:val="00CD4BD5"/>
    <w:rsid w:val="00CD653C"/>
    <w:rsid w:val="00CE1D91"/>
    <w:rsid w:val="00CE2B21"/>
    <w:rsid w:val="00CE2D8B"/>
    <w:rsid w:val="00CE3FB5"/>
    <w:rsid w:val="00CF362F"/>
    <w:rsid w:val="00CF534C"/>
    <w:rsid w:val="00CF5447"/>
    <w:rsid w:val="00CF7889"/>
    <w:rsid w:val="00D050C4"/>
    <w:rsid w:val="00D12F39"/>
    <w:rsid w:val="00D146FB"/>
    <w:rsid w:val="00D21C8D"/>
    <w:rsid w:val="00D22E69"/>
    <w:rsid w:val="00D23595"/>
    <w:rsid w:val="00D2454C"/>
    <w:rsid w:val="00D31ED8"/>
    <w:rsid w:val="00D33FC3"/>
    <w:rsid w:val="00D35441"/>
    <w:rsid w:val="00D40CDC"/>
    <w:rsid w:val="00D579AE"/>
    <w:rsid w:val="00D60B6C"/>
    <w:rsid w:val="00D627C8"/>
    <w:rsid w:val="00D74D0C"/>
    <w:rsid w:val="00D8381D"/>
    <w:rsid w:val="00D83EBA"/>
    <w:rsid w:val="00D853CC"/>
    <w:rsid w:val="00D86FC9"/>
    <w:rsid w:val="00D955AF"/>
    <w:rsid w:val="00DA2A6C"/>
    <w:rsid w:val="00DA7573"/>
    <w:rsid w:val="00DB097A"/>
    <w:rsid w:val="00DB0D3A"/>
    <w:rsid w:val="00DB2359"/>
    <w:rsid w:val="00DB33DE"/>
    <w:rsid w:val="00DB455E"/>
    <w:rsid w:val="00DC2BDA"/>
    <w:rsid w:val="00DD45CB"/>
    <w:rsid w:val="00DE2F94"/>
    <w:rsid w:val="00DE4363"/>
    <w:rsid w:val="00DE681B"/>
    <w:rsid w:val="00DF030D"/>
    <w:rsid w:val="00DF1594"/>
    <w:rsid w:val="00DF169B"/>
    <w:rsid w:val="00DF45CD"/>
    <w:rsid w:val="00DF569C"/>
    <w:rsid w:val="00DF5D3C"/>
    <w:rsid w:val="00E005EF"/>
    <w:rsid w:val="00E00B2F"/>
    <w:rsid w:val="00E067E5"/>
    <w:rsid w:val="00E13ADF"/>
    <w:rsid w:val="00E14F6B"/>
    <w:rsid w:val="00E2257D"/>
    <w:rsid w:val="00E231F1"/>
    <w:rsid w:val="00E2530C"/>
    <w:rsid w:val="00E25D19"/>
    <w:rsid w:val="00E30FD2"/>
    <w:rsid w:val="00E324ED"/>
    <w:rsid w:val="00E3489D"/>
    <w:rsid w:val="00E42F18"/>
    <w:rsid w:val="00E434B5"/>
    <w:rsid w:val="00E44399"/>
    <w:rsid w:val="00E45F50"/>
    <w:rsid w:val="00E46133"/>
    <w:rsid w:val="00E46151"/>
    <w:rsid w:val="00E46827"/>
    <w:rsid w:val="00E4748E"/>
    <w:rsid w:val="00E519EB"/>
    <w:rsid w:val="00E632CB"/>
    <w:rsid w:val="00E75E20"/>
    <w:rsid w:val="00E808A1"/>
    <w:rsid w:val="00E81EA8"/>
    <w:rsid w:val="00E903C0"/>
    <w:rsid w:val="00E91DBC"/>
    <w:rsid w:val="00E93634"/>
    <w:rsid w:val="00EA2EC2"/>
    <w:rsid w:val="00EA37A7"/>
    <w:rsid w:val="00EA3E37"/>
    <w:rsid w:val="00EA6098"/>
    <w:rsid w:val="00EB2967"/>
    <w:rsid w:val="00EC01B1"/>
    <w:rsid w:val="00EC4214"/>
    <w:rsid w:val="00EC4A2F"/>
    <w:rsid w:val="00ED315B"/>
    <w:rsid w:val="00ED3E8E"/>
    <w:rsid w:val="00EE717F"/>
    <w:rsid w:val="00EF7AF3"/>
    <w:rsid w:val="00F00FE2"/>
    <w:rsid w:val="00F1474D"/>
    <w:rsid w:val="00F2138C"/>
    <w:rsid w:val="00F32C9F"/>
    <w:rsid w:val="00F34FCB"/>
    <w:rsid w:val="00F37201"/>
    <w:rsid w:val="00F47C08"/>
    <w:rsid w:val="00F50E44"/>
    <w:rsid w:val="00F52389"/>
    <w:rsid w:val="00F578C9"/>
    <w:rsid w:val="00F60D2D"/>
    <w:rsid w:val="00F71A84"/>
    <w:rsid w:val="00F75ECA"/>
    <w:rsid w:val="00F77DA2"/>
    <w:rsid w:val="00F832BB"/>
    <w:rsid w:val="00FA00F3"/>
    <w:rsid w:val="00FA5886"/>
    <w:rsid w:val="00FB1109"/>
    <w:rsid w:val="00FB1D75"/>
    <w:rsid w:val="00FB244D"/>
    <w:rsid w:val="00FB42F3"/>
    <w:rsid w:val="00FB6BF0"/>
    <w:rsid w:val="00FB753B"/>
    <w:rsid w:val="00FC0461"/>
    <w:rsid w:val="00FC112A"/>
    <w:rsid w:val="00FC1B66"/>
    <w:rsid w:val="00FC1E01"/>
    <w:rsid w:val="00FC2D82"/>
    <w:rsid w:val="00FC5C2C"/>
    <w:rsid w:val="00FD0120"/>
    <w:rsid w:val="00FD09B7"/>
    <w:rsid w:val="00FD57EE"/>
    <w:rsid w:val="00FE36D2"/>
    <w:rsid w:val="00FE526E"/>
    <w:rsid w:val="00FF3218"/>
    <w:rsid w:val="00FF36D3"/>
    <w:rsid w:val="00FF4EAD"/>
    <w:rsid w:val="00FF53E1"/>
    <w:rsid w:val="00FF68E9"/>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D4FED"/>
  <w15:docId w15:val="{D9C96818-E8A3-4ADB-BE44-4A4C4E59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A6A"/>
    <w:pPr>
      <w:spacing w:before="100" w:beforeAutospacing="1" w:after="100" w:afterAutospacing="1"/>
      <w:jc w:val="both"/>
    </w:pPr>
    <w:rPr>
      <w:rFonts w:ascii="Open Sans" w:hAnsi="Open Sans"/>
    </w:rPr>
  </w:style>
  <w:style w:type="paragraph" w:styleId="Heading1">
    <w:name w:val="heading 1"/>
    <w:basedOn w:val="Normal"/>
    <w:next w:val="Normal"/>
    <w:link w:val="Heading1Char"/>
    <w:uiPriority w:val="9"/>
    <w:qFormat/>
    <w:rsid w:val="002463B8"/>
    <w:pPr>
      <w:keepNext/>
      <w:keepLines/>
      <w:numPr>
        <w:numId w:val="30"/>
      </w:numPr>
      <w:spacing w:before="480" w:after="0" w:line="360" w:lineRule="auto"/>
      <w:jc w:val="left"/>
      <w:outlineLvl w:val="0"/>
    </w:pPr>
    <w:rPr>
      <w:rFonts w:ascii="Times New Roman" w:eastAsiaTheme="majorEastAsia" w:hAnsi="Times New Roman" w:cs="Times New Roman"/>
      <w:b/>
      <w:bCs/>
      <w:sz w:val="24"/>
      <w:szCs w:val="24"/>
    </w:rPr>
  </w:style>
  <w:style w:type="paragraph" w:styleId="Heading2">
    <w:name w:val="heading 2"/>
    <w:basedOn w:val="Heading1"/>
    <w:next w:val="Normal"/>
    <w:link w:val="Heading2Char"/>
    <w:uiPriority w:val="9"/>
    <w:unhideWhenUsed/>
    <w:qFormat/>
    <w:rsid w:val="002463B8"/>
    <w:pPr>
      <w:numPr>
        <w:ilvl w:val="1"/>
      </w:numPr>
      <w:spacing w:before="200"/>
      <w:outlineLvl w:val="1"/>
    </w:pPr>
  </w:style>
  <w:style w:type="paragraph" w:styleId="Heading3">
    <w:name w:val="heading 3"/>
    <w:basedOn w:val="Normal"/>
    <w:next w:val="Normal"/>
    <w:link w:val="Heading3Char"/>
    <w:uiPriority w:val="9"/>
    <w:unhideWhenUsed/>
    <w:qFormat/>
    <w:rsid w:val="00A80A6A"/>
    <w:pPr>
      <w:keepNext/>
      <w:keepLines/>
      <w:numPr>
        <w:ilvl w:val="2"/>
        <w:numId w:val="30"/>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A80A6A"/>
    <w:pPr>
      <w:keepNext/>
      <w:keepLines/>
      <w:numPr>
        <w:ilvl w:val="3"/>
        <w:numId w:val="30"/>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A5886"/>
    <w:pPr>
      <w:keepNext/>
      <w:keepLines/>
      <w:numPr>
        <w:ilvl w:val="4"/>
        <w:numId w:val="3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A5886"/>
    <w:pPr>
      <w:keepNext/>
      <w:keepLines/>
      <w:numPr>
        <w:ilvl w:val="5"/>
        <w:numId w:val="3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5886"/>
    <w:pPr>
      <w:keepNext/>
      <w:keepLines/>
      <w:numPr>
        <w:ilvl w:val="6"/>
        <w:numId w:val="3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5886"/>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5886"/>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2F24"/>
    <w:pPr>
      <w:ind w:left="720"/>
      <w:contextualSpacing/>
    </w:pPr>
  </w:style>
  <w:style w:type="table" w:customStyle="1" w:styleId="Grilledutableau1">
    <w:name w:val="Grille du tableau1"/>
    <w:basedOn w:val="TableNormal"/>
    <w:next w:val="TableGrid"/>
    <w:uiPriority w:val="59"/>
    <w:rsid w:val="00232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32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463B8"/>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80A6A"/>
    <w:rPr>
      <w:rFonts w:ascii="Open Sans" w:eastAsiaTheme="majorEastAsia" w:hAnsi="Open Sans" w:cstheme="majorBidi"/>
      <w:b/>
      <w:bCs/>
      <w:color w:val="4F81BD" w:themeColor="accent1"/>
    </w:rPr>
  </w:style>
  <w:style w:type="paragraph" w:styleId="Caption">
    <w:name w:val="caption"/>
    <w:basedOn w:val="Normal"/>
    <w:next w:val="Normal"/>
    <w:uiPriority w:val="35"/>
    <w:unhideWhenUsed/>
    <w:qFormat/>
    <w:rsid w:val="00A812B0"/>
    <w:pPr>
      <w:spacing w:before="0" w:after="200" w:line="240" w:lineRule="auto"/>
    </w:pPr>
    <w:rPr>
      <w:b/>
      <w:bCs/>
      <w:color w:val="4F81BD" w:themeColor="accent1"/>
      <w:szCs w:val="18"/>
    </w:rPr>
  </w:style>
  <w:style w:type="paragraph" w:styleId="BalloonText">
    <w:name w:val="Balloon Text"/>
    <w:basedOn w:val="Normal"/>
    <w:link w:val="BalloonTextChar"/>
    <w:uiPriority w:val="99"/>
    <w:semiHidden/>
    <w:unhideWhenUsed/>
    <w:rsid w:val="0039480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80F"/>
    <w:rPr>
      <w:rFonts w:ascii="Tahoma" w:hAnsi="Tahoma" w:cs="Tahoma"/>
      <w:sz w:val="16"/>
      <w:szCs w:val="16"/>
    </w:rPr>
  </w:style>
  <w:style w:type="character" w:styleId="Emphasis">
    <w:name w:val="Emphasis"/>
    <w:basedOn w:val="DefaultParagraphFont"/>
    <w:uiPriority w:val="20"/>
    <w:qFormat/>
    <w:rsid w:val="0039480F"/>
    <w:rPr>
      <w:i/>
      <w:iCs/>
    </w:rPr>
  </w:style>
  <w:style w:type="character" w:customStyle="1" w:styleId="ListParagraphChar">
    <w:name w:val="List Paragraph Char"/>
    <w:basedOn w:val="DefaultParagraphFont"/>
    <w:link w:val="ListParagraph"/>
    <w:uiPriority w:val="34"/>
    <w:locked/>
    <w:rsid w:val="008B5A0F"/>
  </w:style>
  <w:style w:type="character" w:styleId="CommentReference">
    <w:name w:val="annotation reference"/>
    <w:basedOn w:val="DefaultParagraphFont"/>
    <w:uiPriority w:val="99"/>
    <w:semiHidden/>
    <w:unhideWhenUsed/>
    <w:rsid w:val="005C4E27"/>
    <w:rPr>
      <w:sz w:val="16"/>
      <w:szCs w:val="16"/>
    </w:rPr>
  </w:style>
  <w:style w:type="paragraph" w:styleId="CommentText">
    <w:name w:val="annotation text"/>
    <w:basedOn w:val="Normal"/>
    <w:link w:val="CommentTextChar"/>
    <w:uiPriority w:val="99"/>
    <w:unhideWhenUsed/>
    <w:rsid w:val="005C4E27"/>
    <w:pPr>
      <w:spacing w:line="240" w:lineRule="auto"/>
    </w:pPr>
    <w:rPr>
      <w:sz w:val="20"/>
      <w:szCs w:val="20"/>
    </w:rPr>
  </w:style>
  <w:style w:type="character" w:customStyle="1" w:styleId="CommentTextChar">
    <w:name w:val="Comment Text Char"/>
    <w:basedOn w:val="DefaultParagraphFont"/>
    <w:link w:val="CommentText"/>
    <w:uiPriority w:val="99"/>
    <w:rsid w:val="005C4E27"/>
    <w:rPr>
      <w:sz w:val="20"/>
      <w:szCs w:val="20"/>
    </w:rPr>
  </w:style>
  <w:style w:type="paragraph" w:styleId="CommentSubject">
    <w:name w:val="annotation subject"/>
    <w:basedOn w:val="CommentText"/>
    <w:next w:val="CommentText"/>
    <w:link w:val="CommentSubjectChar"/>
    <w:uiPriority w:val="99"/>
    <w:semiHidden/>
    <w:unhideWhenUsed/>
    <w:rsid w:val="005C4E27"/>
    <w:rPr>
      <w:b/>
      <w:bCs/>
    </w:rPr>
  </w:style>
  <w:style w:type="character" w:customStyle="1" w:styleId="CommentSubjectChar">
    <w:name w:val="Comment Subject Char"/>
    <w:basedOn w:val="CommentTextChar"/>
    <w:link w:val="CommentSubject"/>
    <w:uiPriority w:val="99"/>
    <w:semiHidden/>
    <w:rsid w:val="005C4E27"/>
    <w:rPr>
      <w:b/>
      <w:bCs/>
      <w:sz w:val="20"/>
      <w:szCs w:val="20"/>
    </w:rPr>
  </w:style>
  <w:style w:type="paragraph" w:styleId="Header">
    <w:name w:val="header"/>
    <w:basedOn w:val="Normal"/>
    <w:link w:val="HeaderChar"/>
    <w:uiPriority w:val="99"/>
    <w:unhideWhenUsed/>
    <w:rsid w:val="000166A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0166A9"/>
  </w:style>
  <w:style w:type="paragraph" w:styleId="Footer">
    <w:name w:val="footer"/>
    <w:basedOn w:val="Normal"/>
    <w:link w:val="FooterChar"/>
    <w:uiPriority w:val="99"/>
    <w:unhideWhenUsed/>
    <w:rsid w:val="000166A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0166A9"/>
  </w:style>
  <w:style w:type="character" w:styleId="Hyperlink">
    <w:name w:val="Hyperlink"/>
    <w:basedOn w:val="DefaultParagraphFont"/>
    <w:uiPriority w:val="99"/>
    <w:unhideWhenUsed/>
    <w:rsid w:val="007C4854"/>
    <w:rPr>
      <w:color w:val="0000FF" w:themeColor="hyperlink"/>
      <w:u w:val="single"/>
    </w:rPr>
  </w:style>
  <w:style w:type="paragraph" w:styleId="FootnoteText">
    <w:name w:val="footnote text"/>
    <w:aliases w:val=" Char5,Char5,Char,Footnote Text Char1,Footnote Text Char Char, Char10 Char Char, Char10 Char Char1 Char1,Footnote Text Char Char1,Char10 Char,Char Char Char Char,RSK-FT,RSK-FT1,RSK-FT2,Harestanes Ref,Char5 Char,Char5 Char1,Char Char1"/>
    <w:basedOn w:val="Normal"/>
    <w:link w:val="FootnoteTextChar"/>
    <w:unhideWhenUsed/>
    <w:rsid w:val="007C4854"/>
    <w:pPr>
      <w:spacing w:before="0" w:beforeAutospacing="0" w:after="0" w:afterAutospacing="0" w:line="240" w:lineRule="auto"/>
      <w:jc w:val="left"/>
    </w:pPr>
    <w:rPr>
      <w:sz w:val="20"/>
      <w:szCs w:val="20"/>
    </w:rPr>
  </w:style>
  <w:style w:type="character" w:customStyle="1" w:styleId="FootnoteTextChar">
    <w:name w:val="Footnote Text Char"/>
    <w:aliases w:val=" Char5 Char,Char5 Char2,Char Char,Footnote Text Char1 Char,Footnote Text Char Char Char, Char10 Char Char Char, Char10 Char Char1 Char1 Char,Footnote Text Char Char1 Char,Char10 Char Char,Char Char Char Char Char,RSK-FT Char"/>
    <w:basedOn w:val="DefaultParagraphFont"/>
    <w:link w:val="FootnoteText"/>
    <w:rsid w:val="007C4854"/>
    <w:rPr>
      <w:sz w:val="20"/>
      <w:szCs w:val="20"/>
    </w:rPr>
  </w:style>
  <w:style w:type="character" w:styleId="FootnoteReference">
    <w:name w:val="footnote reference"/>
    <w:aliases w:val="number,SUPERS,Footnote Reference Superscript,stylish,(Footnote Reference)"/>
    <w:basedOn w:val="DefaultParagraphFont"/>
    <w:unhideWhenUsed/>
    <w:rsid w:val="007C4854"/>
    <w:rPr>
      <w:vertAlign w:val="superscript"/>
    </w:rPr>
  </w:style>
  <w:style w:type="character" w:customStyle="1" w:styleId="Heading1Char">
    <w:name w:val="Heading 1 Char"/>
    <w:basedOn w:val="DefaultParagraphFont"/>
    <w:link w:val="Heading1"/>
    <w:uiPriority w:val="9"/>
    <w:rsid w:val="002463B8"/>
    <w:rPr>
      <w:rFonts w:ascii="Times New Roman" w:eastAsiaTheme="majorEastAsia" w:hAnsi="Times New Roman" w:cs="Times New Roman"/>
      <w:b/>
      <w:bCs/>
      <w:sz w:val="24"/>
      <w:szCs w:val="24"/>
    </w:rPr>
  </w:style>
  <w:style w:type="paragraph" w:styleId="Revision">
    <w:name w:val="Revision"/>
    <w:hidden/>
    <w:uiPriority w:val="99"/>
    <w:semiHidden/>
    <w:rsid w:val="008C2E18"/>
    <w:pPr>
      <w:spacing w:after="0" w:line="240" w:lineRule="auto"/>
    </w:pPr>
  </w:style>
  <w:style w:type="character" w:customStyle="1" w:styleId="Heading4Char">
    <w:name w:val="Heading 4 Char"/>
    <w:basedOn w:val="DefaultParagraphFont"/>
    <w:link w:val="Heading4"/>
    <w:uiPriority w:val="9"/>
    <w:rsid w:val="00A80A6A"/>
    <w:rPr>
      <w:rFonts w:ascii="Open Sans" w:eastAsiaTheme="majorEastAsia" w:hAnsi="Open Sans" w:cstheme="majorBidi"/>
      <w:b/>
      <w:bCs/>
      <w:i/>
      <w:iCs/>
      <w:color w:val="4F81BD" w:themeColor="accent1"/>
    </w:rPr>
  </w:style>
  <w:style w:type="paragraph" w:customStyle="1" w:styleId="HeadingU">
    <w:name w:val="Heading U"/>
    <w:basedOn w:val="Heading1"/>
    <w:next w:val="Normal"/>
    <w:rsid w:val="00AF3737"/>
    <w:pPr>
      <w:keepLines w:val="0"/>
      <w:spacing w:before="0" w:beforeAutospacing="0" w:after="240" w:afterAutospacing="0" w:line="240" w:lineRule="auto"/>
    </w:pPr>
    <w:rPr>
      <w:rFonts w:eastAsia="MS PGothic"/>
      <w:bCs w:val="0"/>
      <w:sz w:val="32"/>
      <w:lang w:eastAsia="ja-JP"/>
    </w:rPr>
  </w:style>
  <w:style w:type="character" w:customStyle="1" w:styleId="fontstyle01">
    <w:name w:val="fontstyle01"/>
    <w:basedOn w:val="DefaultParagraphFont"/>
    <w:rsid w:val="00BD7E62"/>
    <w:rPr>
      <w:rFonts w:ascii="Arial" w:hAnsi="Arial" w:cs="Arial" w:hint="default"/>
      <w:b w:val="0"/>
      <w:bCs w:val="0"/>
      <w:i w:val="0"/>
      <w:iCs w:val="0"/>
      <w:color w:val="000000"/>
      <w:sz w:val="22"/>
      <w:szCs w:val="22"/>
    </w:rPr>
  </w:style>
  <w:style w:type="character" w:styleId="Strong">
    <w:name w:val="Strong"/>
    <w:basedOn w:val="DefaultParagraphFont"/>
    <w:uiPriority w:val="22"/>
    <w:qFormat/>
    <w:rsid w:val="007F1FBF"/>
    <w:rPr>
      <w:b/>
      <w:bCs/>
    </w:rPr>
  </w:style>
  <w:style w:type="character" w:customStyle="1" w:styleId="fontstyle21">
    <w:name w:val="fontstyle21"/>
    <w:basedOn w:val="DefaultParagraphFont"/>
    <w:rsid w:val="005F1990"/>
    <w:rPr>
      <w:rFonts w:ascii="Cambria" w:hAnsi="Cambria" w:hint="default"/>
      <w:b w:val="0"/>
      <w:bCs w:val="0"/>
      <w:i/>
      <w:iCs/>
      <w:color w:val="000000"/>
      <w:sz w:val="24"/>
      <w:szCs w:val="24"/>
    </w:rPr>
  </w:style>
  <w:style w:type="character" w:customStyle="1" w:styleId="externalref">
    <w:name w:val="externalref"/>
    <w:basedOn w:val="DefaultParagraphFont"/>
    <w:rsid w:val="005F1990"/>
  </w:style>
  <w:style w:type="character" w:customStyle="1" w:styleId="refsource">
    <w:name w:val="refsource"/>
    <w:basedOn w:val="DefaultParagraphFont"/>
    <w:rsid w:val="005F1990"/>
  </w:style>
  <w:style w:type="character" w:customStyle="1" w:styleId="articlecitationvolume">
    <w:name w:val="articlecitation_volume"/>
    <w:basedOn w:val="DefaultParagraphFont"/>
    <w:rsid w:val="005F1990"/>
  </w:style>
  <w:style w:type="character" w:customStyle="1" w:styleId="articlecitationpages">
    <w:name w:val="articlecitation_pages"/>
    <w:basedOn w:val="DefaultParagraphFont"/>
    <w:rsid w:val="005F1990"/>
  </w:style>
  <w:style w:type="character" w:styleId="FollowedHyperlink">
    <w:name w:val="FollowedHyperlink"/>
    <w:basedOn w:val="DefaultParagraphFont"/>
    <w:uiPriority w:val="99"/>
    <w:semiHidden/>
    <w:unhideWhenUsed/>
    <w:rsid w:val="00343B10"/>
    <w:rPr>
      <w:color w:val="800080" w:themeColor="followedHyperlink"/>
      <w:u w:val="single"/>
    </w:rPr>
  </w:style>
  <w:style w:type="character" w:customStyle="1" w:styleId="UnresolvedMention1">
    <w:name w:val="Unresolved Mention1"/>
    <w:basedOn w:val="DefaultParagraphFont"/>
    <w:uiPriority w:val="99"/>
    <w:semiHidden/>
    <w:unhideWhenUsed/>
    <w:rsid w:val="00A179E4"/>
    <w:rPr>
      <w:color w:val="605E5C"/>
      <w:shd w:val="clear" w:color="auto" w:fill="E1DFDD"/>
    </w:rPr>
  </w:style>
  <w:style w:type="paragraph" w:customStyle="1" w:styleId="BiblioEntry">
    <w:name w:val="Biblio Entry"/>
    <w:basedOn w:val="Normal"/>
    <w:link w:val="BiblioEntryChar"/>
    <w:rsid w:val="00DC2BDA"/>
    <w:pPr>
      <w:spacing w:before="0" w:beforeAutospacing="0" w:after="240" w:afterAutospacing="0" w:line="240" w:lineRule="atLeast"/>
      <w:ind w:left="662" w:hanging="662"/>
      <w:jc w:val="left"/>
    </w:pPr>
    <w:rPr>
      <w:rFonts w:ascii="Cambria" w:eastAsia="Calibri" w:hAnsi="Cambria" w:cs="Times New Roman"/>
    </w:rPr>
  </w:style>
  <w:style w:type="character" w:customStyle="1" w:styleId="BiblioEntryChar">
    <w:name w:val="Biblio Entry Char"/>
    <w:basedOn w:val="DefaultParagraphFont"/>
    <w:link w:val="BiblioEntry"/>
    <w:rsid w:val="00DC2BDA"/>
    <w:rPr>
      <w:rFonts w:ascii="Cambria" w:eastAsia="Calibri" w:hAnsi="Cambria" w:cs="Times New Roman"/>
    </w:rPr>
  </w:style>
  <w:style w:type="character" w:styleId="UnresolvedMention">
    <w:name w:val="Unresolved Mention"/>
    <w:basedOn w:val="DefaultParagraphFont"/>
    <w:uiPriority w:val="99"/>
    <w:semiHidden/>
    <w:unhideWhenUsed/>
    <w:rsid w:val="003A4E73"/>
    <w:rPr>
      <w:color w:val="605E5C"/>
      <w:shd w:val="clear" w:color="auto" w:fill="E1DFDD"/>
    </w:rPr>
  </w:style>
  <w:style w:type="character" w:customStyle="1" w:styleId="Heading5Char">
    <w:name w:val="Heading 5 Char"/>
    <w:basedOn w:val="DefaultParagraphFont"/>
    <w:link w:val="Heading5"/>
    <w:uiPriority w:val="9"/>
    <w:semiHidden/>
    <w:rsid w:val="00FA588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A588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588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58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5886"/>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812A0B"/>
    <w:pPr>
      <w:spacing w:line="240" w:lineRule="auto"/>
      <w:jc w:val="left"/>
    </w:pPr>
    <w:rPr>
      <w:rFonts w:ascii="Calibri" w:hAnsi="Calibri" w:cs="Calibri"/>
      <w:color w:val="000000"/>
    </w:rPr>
  </w:style>
  <w:style w:type="paragraph" w:styleId="PlainText">
    <w:name w:val="Plain Text"/>
    <w:basedOn w:val="Normal"/>
    <w:link w:val="PlainTextChar"/>
    <w:uiPriority w:val="99"/>
    <w:unhideWhenUsed/>
    <w:rsid w:val="00131CC5"/>
    <w:pPr>
      <w:spacing w:before="0" w:beforeAutospacing="0" w:after="0" w:afterAutospacing="0" w:line="240" w:lineRule="auto"/>
      <w:jc w:val="left"/>
    </w:pPr>
    <w:rPr>
      <w:sz w:val="20"/>
      <w:szCs w:val="21"/>
    </w:rPr>
  </w:style>
  <w:style w:type="character" w:customStyle="1" w:styleId="PlainTextChar">
    <w:name w:val="Plain Text Char"/>
    <w:basedOn w:val="DefaultParagraphFont"/>
    <w:link w:val="PlainText"/>
    <w:uiPriority w:val="99"/>
    <w:rsid w:val="00131CC5"/>
    <w:rPr>
      <w:rFonts w:ascii="Open Sans" w:hAnsi="Open Sans"/>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6323">
      <w:bodyDiv w:val="1"/>
      <w:marLeft w:val="0"/>
      <w:marRight w:val="0"/>
      <w:marTop w:val="0"/>
      <w:marBottom w:val="0"/>
      <w:divBdr>
        <w:top w:val="none" w:sz="0" w:space="0" w:color="auto"/>
        <w:left w:val="none" w:sz="0" w:space="0" w:color="auto"/>
        <w:bottom w:val="none" w:sz="0" w:space="0" w:color="auto"/>
        <w:right w:val="none" w:sz="0" w:space="0" w:color="auto"/>
      </w:divBdr>
      <w:divsChild>
        <w:div w:id="789789103">
          <w:marLeft w:val="0"/>
          <w:marRight w:val="0"/>
          <w:marTop w:val="0"/>
          <w:marBottom w:val="0"/>
          <w:divBdr>
            <w:top w:val="none" w:sz="0" w:space="0" w:color="auto"/>
            <w:left w:val="none" w:sz="0" w:space="0" w:color="auto"/>
            <w:bottom w:val="none" w:sz="0" w:space="0" w:color="auto"/>
            <w:right w:val="none" w:sz="0" w:space="0" w:color="auto"/>
          </w:divBdr>
        </w:div>
      </w:divsChild>
    </w:div>
    <w:div w:id="69665855">
      <w:bodyDiv w:val="1"/>
      <w:marLeft w:val="0"/>
      <w:marRight w:val="0"/>
      <w:marTop w:val="0"/>
      <w:marBottom w:val="0"/>
      <w:divBdr>
        <w:top w:val="none" w:sz="0" w:space="0" w:color="auto"/>
        <w:left w:val="none" w:sz="0" w:space="0" w:color="auto"/>
        <w:bottom w:val="none" w:sz="0" w:space="0" w:color="auto"/>
        <w:right w:val="none" w:sz="0" w:space="0" w:color="auto"/>
      </w:divBdr>
    </w:div>
    <w:div w:id="94448998">
      <w:bodyDiv w:val="1"/>
      <w:marLeft w:val="0"/>
      <w:marRight w:val="0"/>
      <w:marTop w:val="0"/>
      <w:marBottom w:val="0"/>
      <w:divBdr>
        <w:top w:val="none" w:sz="0" w:space="0" w:color="auto"/>
        <w:left w:val="none" w:sz="0" w:space="0" w:color="auto"/>
        <w:bottom w:val="none" w:sz="0" w:space="0" w:color="auto"/>
        <w:right w:val="none" w:sz="0" w:space="0" w:color="auto"/>
      </w:divBdr>
      <w:divsChild>
        <w:div w:id="1028064240">
          <w:marLeft w:val="0"/>
          <w:marRight w:val="0"/>
          <w:marTop w:val="0"/>
          <w:marBottom w:val="0"/>
          <w:divBdr>
            <w:top w:val="none" w:sz="0" w:space="0" w:color="auto"/>
            <w:left w:val="none" w:sz="0" w:space="0" w:color="auto"/>
            <w:bottom w:val="none" w:sz="0" w:space="0" w:color="auto"/>
            <w:right w:val="none" w:sz="0" w:space="0" w:color="auto"/>
          </w:divBdr>
        </w:div>
      </w:divsChild>
    </w:div>
    <w:div w:id="113595017">
      <w:bodyDiv w:val="1"/>
      <w:marLeft w:val="0"/>
      <w:marRight w:val="0"/>
      <w:marTop w:val="0"/>
      <w:marBottom w:val="0"/>
      <w:divBdr>
        <w:top w:val="none" w:sz="0" w:space="0" w:color="auto"/>
        <w:left w:val="none" w:sz="0" w:space="0" w:color="auto"/>
        <w:bottom w:val="none" w:sz="0" w:space="0" w:color="auto"/>
        <w:right w:val="none" w:sz="0" w:space="0" w:color="auto"/>
      </w:divBdr>
    </w:div>
    <w:div w:id="159780378">
      <w:bodyDiv w:val="1"/>
      <w:marLeft w:val="0"/>
      <w:marRight w:val="0"/>
      <w:marTop w:val="0"/>
      <w:marBottom w:val="0"/>
      <w:divBdr>
        <w:top w:val="none" w:sz="0" w:space="0" w:color="auto"/>
        <w:left w:val="none" w:sz="0" w:space="0" w:color="auto"/>
        <w:bottom w:val="none" w:sz="0" w:space="0" w:color="auto"/>
        <w:right w:val="none" w:sz="0" w:space="0" w:color="auto"/>
      </w:divBdr>
    </w:div>
    <w:div w:id="210653270">
      <w:bodyDiv w:val="1"/>
      <w:marLeft w:val="0"/>
      <w:marRight w:val="0"/>
      <w:marTop w:val="0"/>
      <w:marBottom w:val="0"/>
      <w:divBdr>
        <w:top w:val="none" w:sz="0" w:space="0" w:color="auto"/>
        <w:left w:val="none" w:sz="0" w:space="0" w:color="auto"/>
        <w:bottom w:val="none" w:sz="0" w:space="0" w:color="auto"/>
        <w:right w:val="none" w:sz="0" w:space="0" w:color="auto"/>
      </w:divBdr>
      <w:divsChild>
        <w:div w:id="932543337">
          <w:marLeft w:val="0"/>
          <w:marRight w:val="0"/>
          <w:marTop w:val="0"/>
          <w:marBottom w:val="0"/>
          <w:divBdr>
            <w:top w:val="none" w:sz="0" w:space="0" w:color="auto"/>
            <w:left w:val="none" w:sz="0" w:space="0" w:color="auto"/>
            <w:bottom w:val="none" w:sz="0" w:space="0" w:color="auto"/>
            <w:right w:val="none" w:sz="0" w:space="0" w:color="auto"/>
          </w:divBdr>
        </w:div>
      </w:divsChild>
    </w:div>
    <w:div w:id="261108556">
      <w:bodyDiv w:val="1"/>
      <w:marLeft w:val="0"/>
      <w:marRight w:val="0"/>
      <w:marTop w:val="0"/>
      <w:marBottom w:val="0"/>
      <w:divBdr>
        <w:top w:val="none" w:sz="0" w:space="0" w:color="auto"/>
        <w:left w:val="none" w:sz="0" w:space="0" w:color="auto"/>
        <w:bottom w:val="none" w:sz="0" w:space="0" w:color="auto"/>
        <w:right w:val="none" w:sz="0" w:space="0" w:color="auto"/>
      </w:divBdr>
    </w:div>
    <w:div w:id="269554084">
      <w:bodyDiv w:val="1"/>
      <w:marLeft w:val="0"/>
      <w:marRight w:val="0"/>
      <w:marTop w:val="0"/>
      <w:marBottom w:val="0"/>
      <w:divBdr>
        <w:top w:val="none" w:sz="0" w:space="0" w:color="auto"/>
        <w:left w:val="none" w:sz="0" w:space="0" w:color="auto"/>
        <w:bottom w:val="none" w:sz="0" w:space="0" w:color="auto"/>
        <w:right w:val="none" w:sz="0" w:space="0" w:color="auto"/>
      </w:divBdr>
    </w:div>
    <w:div w:id="317805843">
      <w:bodyDiv w:val="1"/>
      <w:marLeft w:val="0"/>
      <w:marRight w:val="0"/>
      <w:marTop w:val="0"/>
      <w:marBottom w:val="0"/>
      <w:divBdr>
        <w:top w:val="none" w:sz="0" w:space="0" w:color="auto"/>
        <w:left w:val="none" w:sz="0" w:space="0" w:color="auto"/>
        <w:bottom w:val="none" w:sz="0" w:space="0" w:color="auto"/>
        <w:right w:val="none" w:sz="0" w:space="0" w:color="auto"/>
      </w:divBdr>
      <w:divsChild>
        <w:div w:id="631984604">
          <w:marLeft w:val="0"/>
          <w:marRight w:val="0"/>
          <w:marTop w:val="0"/>
          <w:marBottom w:val="0"/>
          <w:divBdr>
            <w:top w:val="none" w:sz="0" w:space="0" w:color="auto"/>
            <w:left w:val="none" w:sz="0" w:space="0" w:color="auto"/>
            <w:bottom w:val="none" w:sz="0" w:space="0" w:color="auto"/>
            <w:right w:val="none" w:sz="0" w:space="0" w:color="auto"/>
          </w:divBdr>
        </w:div>
      </w:divsChild>
    </w:div>
    <w:div w:id="346834043">
      <w:bodyDiv w:val="1"/>
      <w:marLeft w:val="0"/>
      <w:marRight w:val="0"/>
      <w:marTop w:val="0"/>
      <w:marBottom w:val="0"/>
      <w:divBdr>
        <w:top w:val="none" w:sz="0" w:space="0" w:color="auto"/>
        <w:left w:val="none" w:sz="0" w:space="0" w:color="auto"/>
        <w:bottom w:val="none" w:sz="0" w:space="0" w:color="auto"/>
        <w:right w:val="none" w:sz="0" w:space="0" w:color="auto"/>
      </w:divBdr>
    </w:div>
    <w:div w:id="421028554">
      <w:bodyDiv w:val="1"/>
      <w:marLeft w:val="0"/>
      <w:marRight w:val="0"/>
      <w:marTop w:val="0"/>
      <w:marBottom w:val="0"/>
      <w:divBdr>
        <w:top w:val="none" w:sz="0" w:space="0" w:color="auto"/>
        <w:left w:val="none" w:sz="0" w:space="0" w:color="auto"/>
        <w:bottom w:val="none" w:sz="0" w:space="0" w:color="auto"/>
        <w:right w:val="none" w:sz="0" w:space="0" w:color="auto"/>
      </w:divBdr>
    </w:div>
    <w:div w:id="458381201">
      <w:bodyDiv w:val="1"/>
      <w:marLeft w:val="0"/>
      <w:marRight w:val="0"/>
      <w:marTop w:val="0"/>
      <w:marBottom w:val="0"/>
      <w:divBdr>
        <w:top w:val="none" w:sz="0" w:space="0" w:color="auto"/>
        <w:left w:val="none" w:sz="0" w:space="0" w:color="auto"/>
        <w:bottom w:val="none" w:sz="0" w:space="0" w:color="auto"/>
        <w:right w:val="none" w:sz="0" w:space="0" w:color="auto"/>
      </w:divBdr>
    </w:div>
    <w:div w:id="458765309">
      <w:bodyDiv w:val="1"/>
      <w:marLeft w:val="0"/>
      <w:marRight w:val="0"/>
      <w:marTop w:val="0"/>
      <w:marBottom w:val="0"/>
      <w:divBdr>
        <w:top w:val="none" w:sz="0" w:space="0" w:color="auto"/>
        <w:left w:val="none" w:sz="0" w:space="0" w:color="auto"/>
        <w:bottom w:val="none" w:sz="0" w:space="0" w:color="auto"/>
        <w:right w:val="none" w:sz="0" w:space="0" w:color="auto"/>
      </w:divBdr>
      <w:divsChild>
        <w:div w:id="419107231">
          <w:marLeft w:val="0"/>
          <w:marRight w:val="0"/>
          <w:marTop w:val="0"/>
          <w:marBottom w:val="0"/>
          <w:divBdr>
            <w:top w:val="none" w:sz="0" w:space="0" w:color="auto"/>
            <w:left w:val="none" w:sz="0" w:space="0" w:color="auto"/>
            <w:bottom w:val="none" w:sz="0" w:space="0" w:color="auto"/>
            <w:right w:val="none" w:sz="0" w:space="0" w:color="auto"/>
          </w:divBdr>
        </w:div>
      </w:divsChild>
    </w:div>
    <w:div w:id="476801361">
      <w:bodyDiv w:val="1"/>
      <w:marLeft w:val="0"/>
      <w:marRight w:val="0"/>
      <w:marTop w:val="0"/>
      <w:marBottom w:val="0"/>
      <w:divBdr>
        <w:top w:val="none" w:sz="0" w:space="0" w:color="auto"/>
        <w:left w:val="none" w:sz="0" w:space="0" w:color="auto"/>
        <w:bottom w:val="none" w:sz="0" w:space="0" w:color="auto"/>
        <w:right w:val="none" w:sz="0" w:space="0" w:color="auto"/>
      </w:divBdr>
      <w:divsChild>
        <w:div w:id="2131315665">
          <w:marLeft w:val="0"/>
          <w:marRight w:val="0"/>
          <w:marTop w:val="0"/>
          <w:marBottom w:val="0"/>
          <w:divBdr>
            <w:top w:val="none" w:sz="0" w:space="0" w:color="auto"/>
            <w:left w:val="none" w:sz="0" w:space="0" w:color="auto"/>
            <w:bottom w:val="none" w:sz="0" w:space="0" w:color="auto"/>
            <w:right w:val="none" w:sz="0" w:space="0" w:color="auto"/>
          </w:divBdr>
        </w:div>
      </w:divsChild>
    </w:div>
    <w:div w:id="513769276">
      <w:bodyDiv w:val="1"/>
      <w:marLeft w:val="0"/>
      <w:marRight w:val="0"/>
      <w:marTop w:val="0"/>
      <w:marBottom w:val="0"/>
      <w:divBdr>
        <w:top w:val="none" w:sz="0" w:space="0" w:color="auto"/>
        <w:left w:val="none" w:sz="0" w:space="0" w:color="auto"/>
        <w:bottom w:val="none" w:sz="0" w:space="0" w:color="auto"/>
        <w:right w:val="none" w:sz="0" w:space="0" w:color="auto"/>
      </w:divBdr>
    </w:div>
    <w:div w:id="550195494">
      <w:bodyDiv w:val="1"/>
      <w:marLeft w:val="0"/>
      <w:marRight w:val="0"/>
      <w:marTop w:val="0"/>
      <w:marBottom w:val="0"/>
      <w:divBdr>
        <w:top w:val="none" w:sz="0" w:space="0" w:color="auto"/>
        <w:left w:val="none" w:sz="0" w:space="0" w:color="auto"/>
        <w:bottom w:val="none" w:sz="0" w:space="0" w:color="auto"/>
        <w:right w:val="none" w:sz="0" w:space="0" w:color="auto"/>
      </w:divBdr>
    </w:div>
    <w:div w:id="550726914">
      <w:bodyDiv w:val="1"/>
      <w:marLeft w:val="0"/>
      <w:marRight w:val="0"/>
      <w:marTop w:val="0"/>
      <w:marBottom w:val="0"/>
      <w:divBdr>
        <w:top w:val="none" w:sz="0" w:space="0" w:color="auto"/>
        <w:left w:val="none" w:sz="0" w:space="0" w:color="auto"/>
        <w:bottom w:val="none" w:sz="0" w:space="0" w:color="auto"/>
        <w:right w:val="none" w:sz="0" w:space="0" w:color="auto"/>
      </w:divBdr>
    </w:div>
    <w:div w:id="567308552">
      <w:bodyDiv w:val="1"/>
      <w:marLeft w:val="0"/>
      <w:marRight w:val="0"/>
      <w:marTop w:val="0"/>
      <w:marBottom w:val="0"/>
      <w:divBdr>
        <w:top w:val="none" w:sz="0" w:space="0" w:color="auto"/>
        <w:left w:val="none" w:sz="0" w:space="0" w:color="auto"/>
        <w:bottom w:val="none" w:sz="0" w:space="0" w:color="auto"/>
        <w:right w:val="none" w:sz="0" w:space="0" w:color="auto"/>
      </w:divBdr>
      <w:divsChild>
        <w:div w:id="516118875">
          <w:marLeft w:val="0"/>
          <w:marRight w:val="0"/>
          <w:marTop w:val="0"/>
          <w:marBottom w:val="0"/>
          <w:divBdr>
            <w:top w:val="none" w:sz="0" w:space="0" w:color="auto"/>
            <w:left w:val="none" w:sz="0" w:space="0" w:color="auto"/>
            <w:bottom w:val="none" w:sz="0" w:space="0" w:color="auto"/>
            <w:right w:val="none" w:sz="0" w:space="0" w:color="auto"/>
          </w:divBdr>
        </w:div>
      </w:divsChild>
    </w:div>
    <w:div w:id="598296404">
      <w:bodyDiv w:val="1"/>
      <w:marLeft w:val="0"/>
      <w:marRight w:val="0"/>
      <w:marTop w:val="0"/>
      <w:marBottom w:val="0"/>
      <w:divBdr>
        <w:top w:val="none" w:sz="0" w:space="0" w:color="auto"/>
        <w:left w:val="none" w:sz="0" w:space="0" w:color="auto"/>
        <w:bottom w:val="none" w:sz="0" w:space="0" w:color="auto"/>
        <w:right w:val="none" w:sz="0" w:space="0" w:color="auto"/>
      </w:divBdr>
      <w:divsChild>
        <w:div w:id="2054570910">
          <w:marLeft w:val="0"/>
          <w:marRight w:val="0"/>
          <w:marTop w:val="0"/>
          <w:marBottom w:val="0"/>
          <w:divBdr>
            <w:top w:val="none" w:sz="0" w:space="0" w:color="auto"/>
            <w:left w:val="none" w:sz="0" w:space="0" w:color="auto"/>
            <w:bottom w:val="none" w:sz="0" w:space="0" w:color="auto"/>
            <w:right w:val="none" w:sz="0" w:space="0" w:color="auto"/>
          </w:divBdr>
        </w:div>
      </w:divsChild>
    </w:div>
    <w:div w:id="633021450">
      <w:bodyDiv w:val="1"/>
      <w:marLeft w:val="0"/>
      <w:marRight w:val="0"/>
      <w:marTop w:val="0"/>
      <w:marBottom w:val="0"/>
      <w:divBdr>
        <w:top w:val="none" w:sz="0" w:space="0" w:color="auto"/>
        <w:left w:val="none" w:sz="0" w:space="0" w:color="auto"/>
        <w:bottom w:val="none" w:sz="0" w:space="0" w:color="auto"/>
        <w:right w:val="none" w:sz="0" w:space="0" w:color="auto"/>
      </w:divBdr>
    </w:div>
    <w:div w:id="674570980">
      <w:bodyDiv w:val="1"/>
      <w:marLeft w:val="0"/>
      <w:marRight w:val="0"/>
      <w:marTop w:val="0"/>
      <w:marBottom w:val="0"/>
      <w:divBdr>
        <w:top w:val="none" w:sz="0" w:space="0" w:color="auto"/>
        <w:left w:val="none" w:sz="0" w:space="0" w:color="auto"/>
        <w:bottom w:val="none" w:sz="0" w:space="0" w:color="auto"/>
        <w:right w:val="none" w:sz="0" w:space="0" w:color="auto"/>
      </w:divBdr>
    </w:div>
    <w:div w:id="727799616">
      <w:bodyDiv w:val="1"/>
      <w:marLeft w:val="0"/>
      <w:marRight w:val="0"/>
      <w:marTop w:val="0"/>
      <w:marBottom w:val="0"/>
      <w:divBdr>
        <w:top w:val="none" w:sz="0" w:space="0" w:color="auto"/>
        <w:left w:val="none" w:sz="0" w:space="0" w:color="auto"/>
        <w:bottom w:val="none" w:sz="0" w:space="0" w:color="auto"/>
        <w:right w:val="none" w:sz="0" w:space="0" w:color="auto"/>
      </w:divBdr>
      <w:divsChild>
        <w:div w:id="1380739094">
          <w:marLeft w:val="0"/>
          <w:marRight w:val="0"/>
          <w:marTop w:val="0"/>
          <w:marBottom w:val="0"/>
          <w:divBdr>
            <w:top w:val="none" w:sz="0" w:space="0" w:color="auto"/>
            <w:left w:val="none" w:sz="0" w:space="0" w:color="auto"/>
            <w:bottom w:val="none" w:sz="0" w:space="0" w:color="auto"/>
            <w:right w:val="none" w:sz="0" w:space="0" w:color="auto"/>
          </w:divBdr>
        </w:div>
      </w:divsChild>
    </w:div>
    <w:div w:id="764376284">
      <w:bodyDiv w:val="1"/>
      <w:marLeft w:val="0"/>
      <w:marRight w:val="0"/>
      <w:marTop w:val="0"/>
      <w:marBottom w:val="0"/>
      <w:divBdr>
        <w:top w:val="none" w:sz="0" w:space="0" w:color="auto"/>
        <w:left w:val="none" w:sz="0" w:space="0" w:color="auto"/>
        <w:bottom w:val="none" w:sz="0" w:space="0" w:color="auto"/>
        <w:right w:val="none" w:sz="0" w:space="0" w:color="auto"/>
      </w:divBdr>
    </w:div>
    <w:div w:id="769817653">
      <w:bodyDiv w:val="1"/>
      <w:marLeft w:val="0"/>
      <w:marRight w:val="0"/>
      <w:marTop w:val="0"/>
      <w:marBottom w:val="0"/>
      <w:divBdr>
        <w:top w:val="none" w:sz="0" w:space="0" w:color="auto"/>
        <w:left w:val="none" w:sz="0" w:space="0" w:color="auto"/>
        <w:bottom w:val="none" w:sz="0" w:space="0" w:color="auto"/>
        <w:right w:val="none" w:sz="0" w:space="0" w:color="auto"/>
      </w:divBdr>
      <w:divsChild>
        <w:div w:id="70932027">
          <w:marLeft w:val="0"/>
          <w:marRight w:val="0"/>
          <w:marTop w:val="0"/>
          <w:marBottom w:val="0"/>
          <w:divBdr>
            <w:top w:val="none" w:sz="0" w:space="0" w:color="auto"/>
            <w:left w:val="none" w:sz="0" w:space="0" w:color="auto"/>
            <w:bottom w:val="none" w:sz="0" w:space="0" w:color="auto"/>
            <w:right w:val="none" w:sz="0" w:space="0" w:color="auto"/>
          </w:divBdr>
        </w:div>
      </w:divsChild>
    </w:div>
    <w:div w:id="951941436">
      <w:bodyDiv w:val="1"/>
      <w:marLeft w:val="0"/>
      <w:marRight w:val="0"/>
      <w:marTop w:val="0"/>
      <w:marBottom w:val="0"/>
      <w:divBdr>
        <w:top w:val="none" w:sz="0" w:space="0" w:color="auto"/>
        <w:left w:val="none" w:sz="0" w:space="0" w:color="auto"/>
        <w:bottom w:val="none" w:sz="0" w:space="0" w:color="auto"/>
        <w:right w:val="none" w:sz="0" w:space="0" w:color="auto"/>
      </w:divBdr>
      <w:divsChild>
        <w:div w:id="490875314">
          <w:marLeft w:val="0"/>
          <w:marRight w:val="0"/>
          <w:marTop w:val="0"/>
          <w:marBottom w:val="0"/>
          <w:divBdr>
            <w:top w:val="none" w:sz="0" w:space="0" w:color="auto"/>
            <w:left w:val="none" w:sz="0" w:space="0" w:color="auto"/>
            <w:bottom w:val="none" w:sz="0" w:space="0" w:color="auto"/>
            <w:right w:val="none" w:sz="0" w:space="0" w:color="auto"/>
          </w:divBdr>
        </w:div>
      </w:divsChild>
    </w:div>
    <w:div w:id="962462740">
      <w:bodyDiv w:val="1"/>
      <w:marLeft w:val="0"/>
      <w:marRight w:val="0"/>
      <w:marTop w:val="0"/>
      <w:marBottom w:val="0"/>
      <w:divBdr>
        <w:top w:val="none" w:sz="0" w:space="0" w:color="auto"/>
        <w:left w:val="none" w:sz="0" w:space="0" w:color="auto"/>
        <w:bottom w:val="none" w:sz="0" w:space="0" w:color="auto"/>
        <w:right w:val="none" w:sz="0" w:space="0" w:color="auto"/>
      </w:divBdr>
      <w:divsChild>
        <w:div w:id="1625964416">
          <w:marLeft w:val="0"/>
          <w:marRight w:val="0"/>
          <w:marTop w:val="0"/>
          <w:marBottom w:val="0"/>
          <w:divBdr>
            <w:top w:val="none" w:sz="0" w:space="0" w:color="auto"/>
            <w:left w:val="none" w:sz="0" w:space="0" w:color="auto"/>
            <w:bottom w:val="none" w:sz="0" w:space="0" w:color="auto"/>
            <w:right w:val="none" w:sz="0" w:space="0" w:color="auto"/>
          </w:divBdr>
        </w:div>
      </w:divsChild>
    </w:div>
    <w:div w:id="972448691">
      <w:bodyDiv w:val="1"/>
      <w:marLeft w:val="0"/>
      <w:marRight w:val="0"/>
      <w:marTop w:val="0"/>
      <w:marBottom w:val="0"/>
      <w:divBdr>
        <w:top w:val="none" w:sz="0" w:space="0" w:color="auto"/>
        <w:left w:val="none" w:sz="0" w:space="0" w:color="auto"/>
        <w:bottom w:val="none" w:sz="0" w:space="0" w:color="auto"/>
        <w:right w:val="none" w:sz="0" w:space="0" w:color="auto"/>
      </w:divBdr>
      <w:divsChild>
        <w:div w:id="1437407288">
          <w:marLeft w:val="0"/>
          <w:marRight w:val="0"/>
          <w:marTop w:val="0"/>
          <w:marBottom w:val="0"/>
          <w:divBdr>
            <w:top w:val="none" w:sz="0" w:space="0" w:color="auto"/>
            <w:left w:val="none" w:sz="0" w:space="0" w:color="auto"/>
            <w:bottom w:val="none" w:sz="0" w:space="0" w:color="auto"/>
            <w:right w:val="none" w:sz="0" w:space="0" w:color="auto"/>
          </w:divBdr>
        </w:div>
      </w:divsChild>
    </w:div>
    <w:div w:id="1013528251">
      <w:bodyDiv w:val="1"/>
      <w:marLeft w:val="0"/>
      <w:marRight w:val="0"/>
      <w:marTop w:val="0"/>
      <w:marBottom w:val="0"/>
      <w:divBdr>
        <w:top w:val="none" w:sz="0" w:space="0" w:color="auto"/>
        <w:left w:val="none" w:sz="0" w:space="0" w:color="auto"/>
        <w:bottom w:val="none" w:sz="0" w:space="0" w:color="auto"/>
        <w:right w:val="none" w:sz="0" w:space="0" w:color="auto"/>
      </w:divBdr>
    </w:div>
    <w:div w:id="1034576949">
      <w:bodyDiv w:val="1"/>
      <w:marLeft w:val="0"/>
      <w:marRight w:val="0"/>
      <w:marTop w:val="0"/>
      <w:marBottom w:val="0"/>
      <w:divBdr>
        <w:top w:val="none" w:sz="0" w:space="0" w:color="auto"/>
        <w:left w:val="none" w:sz="0" w:space="0" w:color="auto"/>
        <w:bottom w:val="none" w:sz="0" w:space="0" w:color="auto"/>
        <w:right w:val="none" w:sz="0" w:space="0" w:color="auto"/>
      </w:divBdr>
    </w:div>
    <w:div w:id="1085415006">
      <w:bodyDiv w:val="1"/>
      <w:marLeft w:val="0"/>
      <w:marRight w:val="0"/>
      <w:marTop w:val="0"/>
      <w:marBottom w:val="0"/>
      <w:divBdr>
        <w:top w:val="none" w:sz="0" w:space="0" w:color="auto"/>
        <w:left w:val="none" w:sz="0" w:space="0" w:color="auto"/>
        <w:bottom w:val="none" w:sz="0" w:space="0" w:color="auto"/>
        <w:right w:val="none" w:sz="0" w:space="0" w:color="auto"/>
      </w:divBdr>
    </w:div>
    <w:div w:id="1094521261">
      <w:bodyDiv w:val="1"/>
      <w:marLeft w:val="0"/>
      <w:marRight w:val="0"/>
      <w:marTop w:val="0"/>
      <w:marBottom w:val="0"/>
      <w:divBdr>
        <w:top w:val="none" w:sz="0" w:space="0" w:color="auto"/>
        <w:left w:val="none" w:sz="0" w:space="0" w:color="auto"/>
        <w:bottom w:val="none" w:sz="0" w:space="0" w:color="auto"/>
        <w:right w:val="none" w:sz="0" w:space="0" w:color="auto"/>
      </w:divBdr>
      <w:divsChild>
        <w:div w:id="1572695813">
          <w:marLeft w:val="0"/>
          <w:marRight w:val="0"/>
          <w:marTop w:val="0"/>
          <w:marBottom w:val="0"/>
          <w:divBdr>
            <w:top w:val="none" w:sz="0" w:space="0" w:color="auto"/>
            <w:left w:val="none" w:sz="0" w:space="0" w:color="auto"/>
            <w:bottom w:val="none" w:sz="0" w:space="0" w:color="auto"/>
            <w:right w:val="none" w:sz="0" w:space="0" w:color="auto"/>
          </w:divBdr>
        </w:div>
      </w:divsChild>
    </w:div>
    <w:div w:id="1140851064">
      <w:bodyDiv w:val="1"/>
      <w:marLeft w:val="0"/>
      <w:marRight w:val="0"/>
      <w:marTop w:val="0"/>
      <w:marBottom w:val="0"/>
      <w:divBdr>
        <w:top w:val="none" w:sz="0" w:space="0" w:color="auto"/>
        <w:left w:val="none" w:sz="0" w:space="0" w:color="auto"/>
        <w:bottom w:val="none" w:sz="0" w:space="0" w:color="auto"/>
        <w:right w:val="none" w:sz="0" w:space="0" w:color="auto"/>
      </w:divBdr>
      <w:divsChild>
        <w:div w:id="1614358242">
          <w:marLeft w:val="0"/>
          <w:marRight w:val="0"/>
          <w:marTop w:val="0"/>
          <w:marBottom w:val="0"/>
          <w:divBdr>
            <w:top w:val="none" w:sz="0" w:space="0" w:color="auto"/>
            <w:left w:val="none" w:sz="0" w:space="0" w:color="auto"/>
            <w:bottom w:val="none" w:sz="0" w:space="0" w:color="auto"/>
            <w:right w:val="none" w:sz="0" w:space="0" w:color="auto"/>
          </w:divBdr>
        </w:div>
      </w:divsChild>
    </w:div>
    <w:div w:id="1149132569">
      <w:bodyDiv w:val="1"/>
      <w:marLeft w:val="0"/>
      <w:marRight w:val="0"/>
      <w:marTop w:val="0"/>
      <w:marBottom w:val="0"/>
      <w:divBdr>
        <w:top w:val="none" w:sz="0" w:space="0" w:color="auto"/>
        <w:left w:val="none" w:sz="0" w:space="0" w:color="auto"/>
        <w:bottom w:val="none" w:sz="0" w:space="0" w:color="auto"/>
        <w:right w:val="none" w:sz="0" w:space="0" w:color="auto"/>
      </w:divBdr>
    </w:div>
    <w:div w:id="1214150372">
      <w:bodyDiv w:val="1"/>
      <w:marLeft w:val="0"/>
      <w:marRight w:val="0"/>
      <w:marTop w:val="0"/>
      <w:marBottom w:val="0"/>
      <w:divBdr>
        <w:top w:val="none" w:sz="0" w:space="0" w:color="auto"/>
        <w:left w:val="none" w:sz="0" w:space="0" w:color="auto"/>
        <w:bottom w:val="none" w:sz="0" w:space="0" w:color="auto"/>
        <w:right w:val="none" w:sz="0" w:space="0" w:color="auto"/>
      </w:divBdr>
      <w:divsChild>
        <w:div w:id="867065431">
          <w:marLeft w:val="0"/>
          <w:marRight w:val="0"/>
          <w:marTop w:val="0"/>
          <w:marBottom w:val="0"/>
          <w:divBdr>
            <w:top w:val="none" w:sz="0" w:space="0" w:color="auto"/>
            <w:left w:val="none" w:sz="0" w:space="0" w:color="auto"/>
            <w:bottom w:val="none" w:sz="0" w:space="0" w:color="auto"/>
            <w:right w:val="none" w:sz="0" w:space="0" w:color="auto"/>
          </w:divBdr>
        </w:div>
      </w:divsChild>
    </w:div>
    <w:div w:id="1288462830">
      <w:bodyDiv w:val="1"/>
      <w:marLeft w:val="0"/>
      <w:marRight w:val="0"/>
      <w:marTop w:val="0"/>
      <w:marBottom w:val="0"/>
      <w:divBdr>
        <w:top w:val="none" w:sz="0" w:space="0" w:color="auto"/>
        <w:left w:val="none" w:sz="0" w:space="0" w:color="auto"/>
        <w:bottom w:val="none" w:sz="0" w:space="0" w:color="auto"/>
        <w:right w:val="none" w:sz="0" w:space="0" w:color="auto"/>
      </w:divBdr>
      <w:divsChild>
        <w:div w:id="875194104">
          <w:marLeft w:val="0"/>
          <w:marRight w:val="0"/>
          <w:marTop w:val="0"/>
          <w:marBottom w:val="0"/>
          <w:divBdr>
            <w:top w:val="none" w:sz="0" w:space="0" w:color="auto"/>
            <w:left w:val="none" w:sz="0" w:space="0" w:color="auto"/>
            <w:bottom w:val="none" w:sz="0" w:space="0" w:color="auto"/>
            <w:right w:val="none" w:sz="0" w:space="0" w:color="auto"/>
          </w:divBdr>
        </w:div>
      </w:divsChild>
    </w:div>
    <w:div w:id="1325936575">
      <w:bodyDiv w:val="1"/>
      <w:marLeft w:val="0"/>
      <w:marRight w:val="0"/>
      <w:marTop w:val="0"/>
      <w:marBottom w:val="0"/>
      <w:divBdr>
        <w:top w:val="none" w:sz="0" w:space="0" w:color="auto"/>
        <w:left w:val="none" w:sz="0" w:space="0" w:color="auto"/>
        <w:bottom w:val="none" w:sz="0" w:space="0" w:color="auto"/>
        <w:right w:val="none" w:sz="0" w:space="0" w:color="auto"/>
      </w:divBdr>
    </w:div>
    <w:div w:id="1362197438">
      <w:bodyDiv w:val="1"/>
      <w:marLeft w:val="0"/>
      <w:marRight w:val="0"/>
      <w:marTop w:val="0"/>
      <w:marBottom w:val="0"/>
      <w:divBdr>
        <w:top w:val="none" w:sz="0" w:space="0" w:color="auto"/>
        <w:left w:val="none" w:sz="0" w:space="0" w:color="auto"/>
        <w:bottom w:val="none" w:sz="0" w:space="0" w:color="auto"/>
        <w:right w:val="none" w:sz="0" w:space="0" w:color="auto"/>
      </w:divBdr>
      <w:divsChild>
        <w:div w:id="237372688">
          <w:marLeft w:val="0"/>
          <w:marRight w:val="0"/>
          <w:marTop w:val="0"/>
          <w:marBottom w:val="0"/>
          <w:divBdr>
            <w:top w:val="none" w:sz="0" w:space="0" w:color="auto"/>
            <w:left w:val="none" w:sz="0" w:space="0" w:color="auto"/>
            <w:bottom w:val="none" w:sz="0" w:space="0" w:color="auto"/>
            <w:right w:val="none" w:sz="0" w:space="0" w:color="auto"/>
          </w:divBdr>
        </w:div>
      </w:divsChild>
    </w:div>
    <w:div w:id="1438141719">
      <w:bodyDiv w:val="1"/>
      <w:marLeft w:val="0"/>
      <w:marRight w:val="0"/>
      <w:marTop w:val="0"/>
      <w:marBottom w:val="0"/>
      <w:divBdr>
        <w:top w:val="none" w:sz="0" w:space="0" w:color="auto"/>
        <w:left w:val="none" w:sz="0" w:space="0" w:color="auto"/>
        <w:bottom w:val="none" w:sz="0" w:space="0" w:color="auto"/>
        <w:right w:val="none" w:sz="0" w:space="0" w:color="auto"/>
      </w:divBdr>
    </w:div>
    <w:div w:id="1445342392">
      <w:bodyDiv w:val="1"/>
      <w:marLeft w:val="0"/>
      <w:marRight w:val="0"/>
      <w:marTop w:val="0"/>
      <w:marBottom w:val="0"/>
      <w:divBdr>
        <w:top w:val="none" w:sz="0" w:space="0" w:color="auto"/>
        <w:left w:val="none" w:sz="0" w:space="0" w:color="auto"/>
        <w:bottom w:val="none" w:sz="0" w:space="0" w:color="auto"/>
        <w:right w:val="none" w:sz="0" w:space="0" w:color="auto"/>
      </w:divBdr>
    </w:div>
    <w:div w:id="1448114432">
      <w:bodyDiv w:val="1"/>
      <w:marLeft w:val="0"/>
      <w:marRight w:val="0"/>
      <w:marTop w:val="0"/>
      <w:marBottom w:val="0"/>
      <w:divBdr>
        <w:top w:val="none" w:sz="0" w:space="0" w:color="auto"/>
        <w:left w:val="none" w:sz="0" w:space="0" w:color="auto"/>
        <w:bottom w:val="none" w:sz="0" w:space="0" w:color="auto"/>
        <w:right w:val="none" w:sz="0" w:space="0" w:color="auto"/>
      </w:divBdr>
    </w:div>
    <w:div w:id="1449426259">
      <w:bodyDiv w:val="1"/>
      <w:marLeft w:val="0"/>
      <w:marRight w:val="0"/>
      <w:marTop w:val="0"/>
      <w:marBottom w:val="0"/>
      <w:divBdr>
        <w:top w:val="none" w:sz="0" w:space="0" w:color="auto"/>
        <w:left w:val="none" w:sz="0" w:space="0" w:color="auto"/>
        <w:bottom w:val="none" w:sz="0" w:space="0" w:color="auto"/>
        <w:right w:val="none" w:sz="0" w:space="0" w:color="auto"/>
      </w:divBdr>
    </w:div>
    <w:div w:id="1458376212">
      <w:bodyDiv w:val="1"/>
      <w:marLeft w:val="0"/>
      <w:marRight w:val="0"/>
      <w:marTop w:val="0"/>
      <w:marBottom w:val="0"/>
      <w:divBdr>
        <w:top w:val="none" w:sz="0" w:space="0" w:color="auto"/>
        <w:left w:val="none" w:sz="0" w:space="0" w:color="auto"/>
        <w:bottom w:val="none" w:sz="0" w:space="0" w:color="auto"/>
        <w:right w:val="none" w:sz="0" w:space="0" w:color="auto"/>
      </w:divBdr>
    </w:div>
    <w:div w:id="1535998051">
      <w:bodyDiv w:val="1"/>
      <w:marLeft w:val="0"/>
      <w:marRight w:val="0"/>
      <w:marTop w:val="0"/>
      <w:marBottom w:val="0"/>
      <w:divBdr>
        <w:top w:val="none" w:sz="0" w:space="0" w:color="auto"/>
        <w:left w:val="none" w:sz="0" w:space="0" w:color="auto"/>
        <w:bottom w:val="none" w:sz="0" w:space="0" w:color="auto"/>
        <w:right w:val="none" w:sz="0" w:space="0" w:color="auto"/>
      </w:divBdr>
    </w:div>
    <w:div w:id="1552614560">
      <w:bodyDiv w:val="1"/>
      <w:marLeft w:val="0"/>
      <w:marRight w:val="0"/>
      <w:marTop w:val="0"/>
      <w:marBottom w:val="0"/>
      <w:divBdr>
        <w:top w:val="none" w:sz="0" w:space="0" w:color="auto"/>
        <w:left w:val="none" w:sz="0" w:space="0" w:color="auto"/>
        <w:bottom w:val="none" w:sz="0" w:space="0" w:color="auto"/>
        <w:right w:val="none" w:sz="0" w:space="0" w:color="auto"/>
      </w:divBdr>
    </w:div>
    <w:div w:id="1555463218">
      <w:bodyDiv w:val="1"/>
      <w:marLeft w:val="0"/>
      <w:marRight w:val="0"/>
      <w:marTop w:val="0"/>
      <w:marBottom w:val="0"/>
      <w:divBdr>
        <w:top w:val="none" w:sz="0" w:space="0" w:color="auto"/>
        <w:left w:val="none" w:sz="0" w:space="0" w:color="auto"/>
        <w:bottom w:val="none" w:sz="0" w:space="0" w:color="auto"/>
        <w:right w:val="none" w:sz="0" w:space="0" w:color="auto"/>
      </w:divBdr>
    </w:div>
    <w:div w:id="1606887255">
      <w:bodyDiv w:val="1"/>
      <w:marLeft w:val="0"/>
      <w:marRight w:val="0"/>
      <w:marTop w:val="0"/>
      <w:marBottom w:val="0"/>
      <w:divBdr>
        <w:top w:val="none" w:sz="0" w:space="0" w:color="auto"/>
        <w:left w:val="none" w:sz="0" w:space="0" w:color="auto"/>
        <w:bottom w:val="none" w:sz="0" w:space="0" w:color="auto"/>
        <w:right w:val="none" w:sz="0" w:space="0" w:color="auto"/>
      </w:divBdr>
      <w:divsChild>
        <w:div w:id="445008941">
          <w:marLeft w:val="-6315"/>
          <w:marRight w:val="0"/>
          <w:marTop w:val="0"/>
          <w:marBottom w:val="0"/>
          <w:divBdr>
            <w:top w:val="none" w:sz="0" w:space="0" w:color="auto"/>
            <w:left w:val="none" w:sz="0" w:space="0" w:color="auto"/>
            <w:bottom w:val="none" w:sz="0" w:space="0" w:color="auto"/>
            <w:right w:val="none" w:sz="0" w:space="0" w:color="auto"/>
          </w:divBdr>
          <w:divsChild>
            <w:div w:id="51462873">
              <w:marLeft w:val="0"/>
              <w:marRight w:val="0"/>
              <w:marTop w:val="0"/>
              <w:marBottom w:val="0"/>
              <w:divBdr>
                <w:top w:val="none" w:sz="0" w:space="0" w:color="auto"/>
                <w:left w:val="none" w:sz="0" w:space="0" w:color="auto"/>
                <w:bottom w:val="none" w:sz="0" w:space="0" w:color="auto"/>
                <w:right w:val="none" w:sz="0" w:space="0" w:color="auto"/>
              </w:divBdr>
            </w:div>
          </w:divsChild>
        </w:div>
        <w:div w:id="1262953177">
          <w:marLeft w:val="0"/>
          <w:marRight w:val="0"/>
          <w:marTop w:val="0"/>
          <w:marBottom w:val="0"/>
          <w:divBdr>
            <w:top w:val="none" w:sz="0" w:space="0" w:color="auto"/>
            <w:left w:val="none" w:sz="0" w:space="0" w:color="auto"/>
            <w:bottom w:val="none" w:sz="0" w:space="0" w:color="auto"/>
            <w:right w:val="none" w:sz="0" w:space="0" w:color="auto"/>
          </w:divBdr>
          <w:divsChild>
            <w:div w:id="658660324">
              <w:marLeft w:val="0"/>
              <w:marRight w:val="0"/>
              <w:marTop w:val="0"/>
              <w:marBottom w:val="0"/>
              <w:divBdr>
                <w:top w:val="none" w:sz="0" w:space="0" w:color="auto"/>
                <w:left w:val="none" w:sz="0" w:space="0" w:color="auto"/>
                <w:bottom w:val="none" w:sz="0" w:space="0" w:color="auto"/>
                <w:right w:val="none" w:sz="0" w:space="0" w:color="auto"/>
              </w:divBdr>
              <w:divsChild>
                <w:div w:id="758672503">
                  <w:marLeft w:val="0"/>
                  <w:marRight w:val="0"/>
                  <w:marTop w:val="0"/>
                  <w:marBottom w:val="0"/>
                  <w:divBdr>
                    <w:top w:val="none" w:sz="0" w:space="0" w:color="auto"/>
                    <w:left w:val="none" w:sz="0" w:space="0" w:color="auto"/>
                    <w:bottom w:val="none" w:sz="0" w:space="0" w:color="auto"/>
                    <w:right w:val="none" w:sz="0" w:space="0" w:color="auto"/>
                  </w:divBdr>
                  <w:divsChild>
                    <w:div w:id="21174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27043">
      <w:bodyDiv w:val="1"/>
      <w:marLeft w:val="0"/>
      <w:marRight w:val="0"/>
      <w:marTop w:val="0"/>
      <w:marBottom w:val="0"/>
      <w:divBdr>
        <w:top w:val="none" w:sz="0" w:space="0" w:color="auto"/>
        <w:left w:val="none" w:sz="0" w:space="0" w:color="auto"/>
        <w:bottom w:val="none" w:sz="0" w:space="0" w:color="auto"/>
        <w:right w:val="none" w:sz="0" w:space="0" w:color="auto"/>
      </w:divBdr>
      <w:divsChild>
        <w:div w:id="450822550">
          <w:marLeft w:val="0"/>
          <w:marRight w:val="0"/>
          <w:marTop w:val="0"/>
          <w:marBottom w:val="0"/>
          <w:divBdr>
            <w:top w:val="none" w:sz="0" w:space="0" w:color="auto"/>
            <w:left w:val="none" w:sz="0" w:space="0" w:color="auto"/>
            <w:bottom w:val="none" w:sz="0" w:space="0" w:color="auto"/>
            <w:right w:val="none" w:sz="0" w:space="0" w:color="auto"/>
          </w:divBdr>
        </w:div>
      </w:divsChild>
    </w:div>
    <w:div w:id="1676155164">
      <w:bodyDiv w:val="1"/>
      <w:marLeft w:val="0"/>
      <w:marRight w:val="0"/>
      <w:marTop w:val="0"/>
      <w:marBottom w:val="0"/>
      <w:divBdr>
        <w:top w:val="none" w:sz="0" w:space="0" w:color="auto"/>
        <w:left w:val="none" w:sz="0" w:space="0" w:color="auto"/>
        <w:bottom w:val="none" w:sz="0" w:space="0" w:color="auto"/>
        <w:right w:val="none" w:sz="0" w:space="0" w:color="auto"/>
      </w:divBdr>
      <w:divsChild>
        <w:div w:id="1753235660">
          <w:marLeft w:val="0"/>
          <w:marRight w:val="0"/>
          <w:marTop w:val="0"/>
          <w:marBottom w:val="0"/>
          <w:divBdr>
            <w:top w:val="none" w:sz="0" w:space="0" w:color="auto"/>
            <w:left w:val="none" w:sz="0" w:space="0" w:color="auto"/>
            <w:bottom w:val="none" w:sz="0" w:space="0" w:color="auto"/>
            <w:right w:val="none" w:sz="0" w:space="0" w:color="auto"/>
          </w:divBdr>
        </w:div>
      </w:divsChild>
    </w:div>
    <w:div w:id="1709799557">
      <w:bodyDiv w:val="1"/>
      <w:marLeft w:val="0"/>
      <w:marRight w:val="0"/>
      <w:marTop w:val="0"/>
      <w:marBottom w:val="0"/>
      <w:divBdr>
        <w:top w:val="none" w:sz="0" w:space="0" w:color="auto"/>
        <w:left w:val="none" w:sz="0" w:space="0" w:color="auto"/>
        <w:bottom w:val="none" w:sz="0" w:space="0" w:color="auto"/>
        <w:right w:val="none" w:sz="0" w:space="0" w:color="auto"/>
      </w:divBdr>
    </w:div>
    <w:div w:id="1716079192">
      <w:bodyDiv w:val="1"/>
      <w:marLeft w:val="0"/>
      <w:marRight w:val="0"/>
      <w:marTop w:val="0"/>
      <w:marBottom w:val="0"/>
      <w:divBdr>
        <w:top w:val="none" w:sz="0" w:space="0" w:color="auto"/>
        <w:left w:val="none" w:sz="0" w:space="0" w:color="auto"/>
        <w:bottom w:val="none" w:sz="0" w:space="0" w:color="auto"/>
        <w:right w:val="none" w:sz="0" w:space="0" w:color="auto"/>
      </w:divBdr>
    </w:div>
    <w:div w:id="1781603226">
      <w:bodyDiv w:val="1"/>
      <w:marLeft w:val="0"/>
      <w:marRight w:val="0"/>
      <w:marTop w:val="0"/>
      <w:marBottom w:val="0"/>
      <w:divBdr>
        <w:top w:val="none" w:sz="0" w:space="0" w:color="auto"/>
        <w:left w:val="none" w:sz="0" w:space="0" w:color="auto"/>
        <w:bottom w:val="none" w:sz="0" w:space="0" w:color="auto"/>
        <w:right w:val="none" w:sz="0" w:space="0" w:color="auto"/>
      </w:divBdr>
      <w:divsChild>
        <w:div w:id="20060748">
          <w:marLeft w:val="0"/>
          <w:marRight w:val="0"/>
          <w:marTop w:val="0"/>
          <w:marBottom w:val="0"/>
          <w:divBdr>
            <w:top w:val="none" w:sz="0" w:space="0" w:color="auto"/>
            <w:left w:val="none" w:sz="0" w:space="0" w:color="auto"/>
            <w:bottom w:val="none" w:sz="0" w:space="0" w:color="auto"/>
            <w:right w:val="none" w:sz="0" w:space="0" w:color="auto"/>
          </w:divBdr>
        </w:div>
      </w:divsChild>
    </w:div>
    <w:div w:id="1849758223">
      <w:bodyDiv w:val="1"/>
      <w:marLeft w:val="0"/>
      <w:marRight w:val="0"/>
      <w:marTop w:val="0"/>
      <w:marBottom w:val="0"/>
      <w:divBdr>
        <w:top w:val="none" w:sz="0" w:space="0" w:color="auto"/>
        <w:left w:val="none" w:sz="0" w:space="0" w:color="auto"/>
        <w:bottom w:val="none" w:sz="0" w:space="0" w:color="auto"/>
        <w:right w:val="none" w:sz="0" w:space="0" w:color="auto"/>
      </w:divBdr>
    </w:div>
    <w:div w:id="1857112023">
      <w:bodyDiv w:val="1"/>
      <w:marLeft w:val="0"/>
      <w:marRight w:val="0"/>
      <w:marTop w:val="0"/>
      <w:marBottom w:val="0"/>
      <w:divBdr>
        <w:top w:val="none" w:sz="0" w:space="0" w:color="auto"/>
        <w:left w:val="none" w:sz="0" w:space="0" w:color="auto"/>
        <w:bottom w:val="none" w:sz="0" w:space="0" w:color="auto"/>
        <w:right w:val="none" w:sz="0" w:space="0" w:color="auto"/>
      </w:divBdr>
    </w:div>
    <w:div w:id="1915432613">
      <w:bodyDiv w:val="1"/>
      <w:marLeft w:val="0"/>
      <w:marRight w:val="0"/>
      <w:marTop w:val="0"/>
      <w:marBottom w:val="0"/>
      <w:divBdr>
        <w:top w:val="none" w:sz="0" w:space="0" w:color="auto"/>
        <w:left w:val="none" w:sz="0" w:space="0" w:color="auto"/>
        <w:bottom w:val="none" w:sz="0" w:space="0" w:color="auto"/>
        <w:right w:val="none" w:sz="0" w:space="0" w:color="auto"/>
      </w:divBdr>
    </w:div>
    <w:div w:id="1919438136">
      <w:bodyDiv w:val="1"/>
      <w:marLeft w:val="0"/>
      <w:marRight w:val="0"/>
      <w:marTop w:val="0"/>
      <w:marBottom w:val="0"/>
      <w:divBdr>
        <w:top w:val="none" w:sz="0" w:space="0" w:color="auto"/>
        <w:left w:val="none" w:sz="0" w:space="0" w:color="auto"/>
        <w:bottom w:val="none" w:sz="0" w:space="0" w:color="auto"/>
        <w:right w:val="none" w:sz="0" w:space="0" w:color="auto"/>
      </w:divBdr>
    </w:div>
    <w:div w:id="1953199883">
      <w:bodyDiv w:val="1"/>
      <w:marLeft w:val="0"/>
      <w:marRight w:val="0"/>
      <w:marTop w:val="0"/>
      <w:marBottom w:val="0"/>
      <w:divBdr>
        <w:top w:val="none" w:sz="0" w:space="0" w:color="auto"/>
        <w:left w:val="none" w:sz="0" w:space="0" w:color="auto"/>
        <w:bottom w:val="none" w:sz="0" w:space="0" w:color="auto"/>
        <w:right w:val="none" w:sz="0" w:space="0" w:color="auto"/>
      </w:divBdr>
    </w:div>
    <w:div w:id="1975717537">
      <w:bodyDiv w:val="1"/>
      <w:marLeft w:val="0"/>
      <w:marRight w:val="0"/>
      <w:marTop w:val="0"/>
      <w:marBottom w:val="0"/>
      <w:divBdr>
        <w:top w:val="none" w:sz="0" w:space="0" w:color="auto"/>
        <w:left w:val="none" w:sz="0" w:space="0" w:color="auto"/>
        <w:bottom w:val="none" w:sz="0" w:space="0" w:color="auto"/>
        <w:right w:val="none" w:sz="0" w:space="0" w:color="auto"/>
      </w:divBdr>
    </w:div>
    <w:div w:id="20266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tinch@gmail.com" TargetMode="External"/><Relationship Id="rId13" Type="http://schemas.openxmlformats.org/officeDocument/2006/relationships/hyperlink" Target="mailto:c.bowe@ljmu.ac.uk" TargetMode="External"/><Relationship Id="rId18" Type="http://schemas.openxmlformats.org/officeDocument/2006/relationships/hyperlink" Target="mailto:Pierre.failler@port.ac.uk" TargetMode="External"/><Relationship Id="rId26" Type="http://schemas.openxmlformats.org/officeDocument/2006/relationships/hyperlink" Target="mailto:M.Schaafsma@soton.ac.u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itesh.kumar@wi-sa.org" TargetMode="External"/><Relationship Id="rId34" Type="http://schemas.openxmlformats.org/officeDocument/2006/relationships/hyperlink" Target="http://dx.doi.org/10.1016/j.ecoser.2016.07.001" TargetMode="External"/><Relationship Id="rId7" Type="http://schemas.openxmlformats.org/officeDocument/2006/relationships/endnotes" Target="endnotes.xml"/><Relationship Id="rId12" Type="http://schemas.openxmlformats.org/officeDocument/2006/relationships/hyperlink" Target="mailto:david.barton@nina.no" TargetMode="External"/><Relationship Id="rId17" Type="http://schemas.openxmlformats.org/officeDocument/2006/relationships/hyperlink" Target="mailto:m.faccioli@exeter.ac.uk" TargetMode="External"/><Relationship Id="rId25" Type="http://schemas.openxmlformats.org/officeDocument/2006/relationships/hyperlink" Target="mailto:neil.ravenscroft@rau.ac.uk" TargetMode="External"/><Relationship Id="rId33" Type="http://schemas.openxmlformats.org/officeDocument/2006/relationships/hyperlink" Target="https://www.gov.uk/government/publications/the-green-book-appraisal-and-evaluation-in-central-governent" TargetMode="External"/><Relationship Id="rId38" Type="http://schemas.openxmlformats.org/officeDocument/2006/relationships/hyperlink" Target="http://scholar.harvard.edu/files/weitzman/files/modelinginterpretingeconomics.pdf" TargetMode="External"/><Relationship Id="rId2" Type="http://schemas.openxmlformats.org/officeDocument/2006/relationships/numbering" Target="numbering.xml"/><Relationship Id="rId16" Type="http://schemas.openxmlformats.org/officeDocument/2006/relationships/hyperlink" Target="mailto:nigel.cooper@anglia.ac.uk" TargetMode="External"/><Relationship Id="rId20" Type="http://schemas.openxmlformats.org/officeDocument/2006/relationships/hyperlink" Target="mailto:a.longo@qub.ac.uk" TargetMode="External"/><Relationship Id="rId29" Type="http://schemas.openxmlformats.org/officeDocument/2006/relationships/hyperlink" Target="https://www.gov.uk/government/publications/valuing-environmental-impacts-guidelines-for-the-use-of-value-transf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e@eftec.co.uk" TargetMode="External"/><Relationship Id="rId24" Type="http://schemas.openxmlformats.org/officeDocument/2006/relationships/hyperlink" Target="mailto:parkj@greenmtn.edu" TargetMode="External"/><Relationship Id="rId32" Type="http://schemas.openxmlformats.org/officeDocument/2006/relationships/hyperlink" Target="https://doi.org/10.1007/s10640-018-0276-2" TargetMode="External"/><Relationship Id="rId37" Type="http://schemas.openxmlformats.org/officeDocument/2006/relationships/hyperlink" Target="http://valuing-nature.net/demystifying-economic-valuation-pape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Burgess@cranfield.ac.uk" TargetMode="External"/><Relationship Id="rId23" Type="http://schemas.openxmlformats.org/officeDocument/2006/relationships/hyperlink" Target="mailto:j.morris@cranfield.ac.uk" TargetMode="External"/><Relationship Id="rId28" Type="http://schemas.openxmlformats.org/officeDocument/2006/relationships/hyperlink" Target="mailto:G.Ziv@leeds.ac.uk" TargetMode="External"/><Relationship Id="rId36" Type="http://schemas.openxmlformats.org/officeDocument/2006/relationships/hyperlink" Target="https://www.ons.gov.uk/economy/nationalaccounts/uksectoraccounts/methodologies/uknaturalcapitalinterimreviewandrevised2020roadmap" TargetMode="External"/><Relationship Id="rId10" Type="http://schemas.openxmlformats.org/officeDocument/2006/relationships/hyperlink" Target="mailto:Tim.Sunderland@naturalengland.org.uk" TargetMode="External"/><Relationship Id="rId19" Type="http://schemas.openxmlformats.org/officeDocument/2006/relationships/hyperlink" Target="mailto:ioanna.gkolemi@nemertis.com" TargetMode="External"/><Relationship Id="rId31" Type="http://schemas.openxmlformats.org/officeDocument/2006/relationships/hyperlink" Target="http://ec.europa.eu/regional_policy/sources/docgener/studies/pdf/cba_guide.pdf" TargetMode="External"/><Relationship Id="rId4" Type="http://schemas.openxmlformats.org/officeDocument/2006/relationships/settings" Target="settings.xml"/><Relationship Id="rId9" Type="http://schemas.openxmlformats.org/officeDocument/2006/relationships/hyperlink" Target="mailto:nijb@pml.ac.uk" TargetMode="External"/><Relationship Id="rId14" Type="http://schemas.openxmlformats.org/officeDocument/2006/relationships/hyperlink" Target="mailto:tobias.borger@stir.ac.uk" TargetMode="External"/><Relationship Id="rId22" Type="http://schemas.openxmlformats.org/officeDocument/2006/relationships/hyperlink" Target="mailto:alistair.mcvittie@sruc.ac.uk" TargetMode="External"/><Relationship Id="rId27" Type="http://schemas.openxmlformats.org/officeDocument/2006/relationships/hyperlink" Target="mailto:james.vause@unep-wcmc.org" TargetMode="External"/><Relationship Id="rId30" Type="http://schemas.openxmlformats.org/officeDocument/2006/relationships/hyperlink" Target="https://www.epa.gov/environmental-economics/guidelines-preparing-economic-analyses" TargetMode="External"/><Relationship Id="rId35" Type="http://schemas.openxmlformats.org/officeDocument/2006/relationships/hyperlink" Target="https://doi.org/10.1787/9789264085169-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marineecosystemservices.org/explore" TargetMode="External"/><Relationship Id="rId13" Type="http://schemas.openxmlformats.org/officeDocument/2006/relationships/hyperlink" Target="http://www.naturalcapitalcoalition.org" TargetMode="External"/><Relationship Id="rId18" Type="http://schemas.openxmlformats.org/officeDocument/2006/relationships/hyperlink" Target="https://www.es-partnership.org/services/data-knowledge-sharing/ecosystem-service-valuation-database/" TargetMode="External"/><Relationship Id="rId3" Type="http://schemas.openxmlformats.org/officeDocument/2006/relationships/hyperlink" Target="https://www.epa.gov/eco-research/final-ecosystem-goods-and-services-classification-system-fegs-cs" TargetMode="External"/><Relationship Id="rId21" Type="http://schemas.openxmlformats.org/officeDocument/2006/relationships/hyperlink" Target="http://ec.europa.eu/environment/nature/biodiversity/comm2006/2020.htm" TargetMode="External"/><Relationship Id="rId7" Type="http://schemas.openxmlformats.org/officeDocument/2006/relationships/hyperlink" Target="http://marineecosystemservices.org/explore" TargetMode="External"/><Relationship Id="rId12" Type="http://schemas.openxmlformats.org/officeDocument/2006/relationships/hyperlink" Target="http://www.wbcsd.org" TargetMode="External"/><Relationship Id="rId17" Type="http://schemas.openxmlformats.org/officeDocument/2006/relationships/hyperlink" Target="http://www.evri.ca" TargetMode="External"/><Relationship Id="rId2" Type="http://schemas.openxmlformats.org/officeDocument/2006/relationships/hyperlink" Target="http://cices.eu/" TargetMode="External"/><Relationship Id="rId16" Type="http://schemas.openxmlformats.org/officeDocument/2006/relationships/hyperlink" Target="https://naturalcapitalcoalition.org/" TargetMode="External"/><Relationship Id="rId20" Type="http://schemas.openxmlformats.org/officeDocument/2006/relationships/hyperlink" Target="http://unstats.un.org/unsd/envaccounting/seea.asp" TargetMode="External"/><Relationship Id="rId1" Type="http://schemas.openxmlformats.org/officeDocument/2006/relationships/hyperlink" Target="http://www.teebweb.org/" TargetMode="External"/><Relationship Id="rId6" Type="http://schemas.openxmlformats.org/officeDocument/2006/relationships/hyperlink" Target="http://es-partnership.org/services/data-knowledge-sharing/ecosystem-service-valuation-database/" TargetMode="External"/><Relationship Id="rId11" Type="http://schemas.openxmlformats.org/officeDocument/2006/relationships/hyperlink" Target="http://www.naturalcapitalproject.stanford.edu" TargetMode="External"/><Relationship Id="rId5" Type="http://schemas.openxmlformats.org/officeDocument/2006/relationships/hyperlink" Target="http://www.evri.ca" TargetMode="External"/><Relationship Id="rId15" Type="http://schemas.openxmlformats.org/officeDocument/2006/relationships/hyperlink" Target="https://seea.un.org/" TargetMode="External"/><Relationship Id="rId10" Type="http://schemas.openxmlformats.org/officeDocument/2006/relationships/hyperlink" Target="https://committee.iso.org/sites/tc207sc1/home/projects/ongoing/iso-14008.html" TargetMode="External"/><Relationship Id="rId19" Type="http://schemas.openxmlformats.org/officeDocument/2006/relationships/hyperlink" Target="http://www.wavespartnership.org/en" TargetMode="External"/><Relationship Id="rId4" Type="http://schemas.openxmlformats.org/officeDocument/2006/relationships/hyperlink" Target="http://www.ipbes.net/about" TargetMode="External"/><Relationship Id="rId9" Type="http://schemas.openxmlformats.org/officeDocument/2006/relationships/hyperlink" Target="https://committee.iso.org/sites/tc207sc1/home/projects/ongoing/iso-14007.html" TargetMode="External"/><Relationship Id="rId14" Type="http://schemas.openxmlformats.org/officeDocument/2006/relationships/hyperlink" Target="https://www.gov.uk/government/groups/natural-capital-committ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38B2-3CF0-4D05-8827-D9821583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42</Pages>
  <Words>12068</Words>
  <Characters>72892</Characters>
  <Application>Microsoft Office Word</Application>
  <DocSecurity>0</DocSecurity>
  <Lines>1278</Lines>
  <Paragraphs>412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Plymouth Marine Laboratory</Company>
  <LinksUpToDate>false</LinksUpToDate>
  <CharactersWithSpaces>84548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 Tinch</cp:lastModifiedBy>
  <cp:revision>3</cp:revision>
  <dcterms:created xsi:type="dcterms:W3CDTF">2019-05-20T11:07:00Z</dcterms:created>
  <dcterms:modified xsi:type="dcterms:W3CDTF">2019-05-21T08:55:00Z</dcterms:modified>
</cp:coreProperties>
</file>