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88EC4" w14:textId="77777777" w:rsidR="000B06CA" w:rsidRDefault="000B06CA" w:rsidP="00D534E3">
      <w:pPr>
        <w:spacing w:after="0" w:line="480" w:lineRule="auto"/>
        <w:rPr>
          <w:rFonts w:ascii="Calibri" w:eastAsia="Times New Roman" w:hAnsi="Calibri" w:cs="Times New Roman"/>
          <w:lang w:eastAsia="en-GB"/>
        </w:rPr>
      </w:pPr>
      <w:r>
        <w:rPr>
          <w:rFonts w:ascii="Calibri" w:eastAsia="Times New Roman" w:hAnsi="Calibri" w:cs="Times New Roman"/>
          <w:lang w:eastAsia="en-GB"/>
        </w:rPr>
        <w:t xml:space="preserve">The structure and organisation of </w:t>
      </w:r>
      <w:r w:rsidR="00841A40">
        <w:rPr>
          <w:rFonts w:ascii="Calibri" w:eastAsia="Times New Roman" w:hAnsi="Calibri" w:cs="Times New Roman"/>
          <w:lang w:eastAsia="en-GB"/>
        </w:rPr>
        <w:t xml:space="preserve">integral </w:t>
      </w:r>
      <w:r>
        <w:rPr>
          <w:rFonts w:ascii="Calibri" w:eastAsia="Times New Roman" w:hAnsi="Calibri" w:cs="Times New Roman"/>
          <w:lang w:eastAsia="en-GB"/>
        </w:rPr>
        <w:t>marine benthic communities in relation to sieve mesh size</w:t>
      </w:r>
    </w:p>
    <w:p w14:paraId="2639E394" w14:textId="77777777" w:rsidR="000B06CA" w:rsidRDefault="000B06CA" w:rsidP="00D534E3">
      <w:pPr>
        <w:spacing w:after="0" w:line="480" w:lineRule="auto"/>
        <w:rPr>
          <w:rFonts w:ascii="Calibri" w:eastAsia="Times New Roman" w:hAnsi="Calibri" w:cs="Times New Roman"/>
          <w:lang w:eastAsia="en-GB"/>
        </w:rPr>
      </w:pPr>
    </w:p>
    <w:p w14:paraId="15DC5E3D" w14:textId="77777777" w:rsidR="000B06CA" w:rsidRDefault="000B06CA" w:rsidP="00D534E3">
      <w:pPr>
        <w:spacing w:after="0" w:line="480" w:lineRule="auto"/>
        <w:rPr>
          <w:rFonts w:ascii="Calibri" w:eastAsia="Times New Roman" w:hAnsi="Calibri" w:cs="Times New Roman"/>
          <w:lang w:eastAsia="en-GB"/>
        </w:rPr>
      </w:pPr>
      <w:r>
        <w:rPr>
          <w:rFonts w:ascii="Calibri" w:eastAsia="Times New Roman" w:hAnsi="Calibri" w:cs="Times New Roman"/>
          <w:lang w:eastAsia="en-GB"/>
        </w:rPr>
        <w:t>P.J. Somerfield</w:t>
      </w:r>
      <w:r w:rsidRPr="000B06CA">
        <w:rPr>
          <w:rFonts w:ascii="Calibri" w:eastAsia="Times New Roman" w:hAnsi="Calibri" w:cs="Times New Roman"/>
          <w:vertAlign w:val="superscript"/>
          <w:lang w:eastAsia="en-GB"/>
        </w:rPr>
        <w:t>1,*</w:t>
      </w:r>
      <w:r>
        <w:rPr>
          <w:rFonts w:ascii="Calibri" w:eastAsia="Times New Roman" w:hAnsi="Calibri" w:cs="Times New Roman"/>
          <w:lang w:eastAsia="en-GB"/>
        </w:rPr>
        <w:t>, S.L. Dashfield</w:t>
      </w:r>
      <w:r w:rsidRPr="000B06CA">
        <w:rPr>
          <w:rFonts w:ascii="Calibri" w:eastAsia="Times New Roman" w:hAnsi="Calibri" w:cs="Times New Roman"/>
          <w:vertAlign w:val="superscript"/>
          <w:lang w:eastAsia="en-GB"/>
        </w:rPr>
        <w:t>1</w:t>
      </w:r>
      <w:r>
        <w:rPr>
          <w:rFonts w:ascii="Calibri" w:eastAsia="Times New Roman" w:hAnsi="Calibri" w:cs="Times New Roman"/>
          <w:lang w:eastAsia="en-GB"/>
        </w:rPr>
        <w:t>, R.M. Warwick</w:t>
      </w:r>
      <w:r w:rsidRPr="000B06CA">
        <w:rPr>
          <w:rFonts w:ascii="Calibri" w:eastAsia="Times New Roman" w:hAnsi="Calibri" w:cs="Times New Roman"/>
          <w:vertAlign w:val="superscript"/>
          <w:lang w:eastAsia="en-GB"/>
        </w:rPr>
        <w:t>1</w:t>
      </w:r>
      <w:proofErr w:type="gramStart"/>
      <w:r w:rsidRPr="000B06CA">
        <w:rPr>
          <w:rFonts w:ascii="Calibri" w:eastAsia="Times New Roman" w:hAnsi="Calibri" w:cs="Times New Roman"/>
          <w:vertAlign w:val="superscript"/>
          <w:lang w:eastAsia="en-GB"/>
        </w:rPr>
        <w:t>,2</w:t>
      </w:r>
      <w:proofErr w:type="gramEnd"/>
    </w:p>
    <w:p w14:paraId="421809D9" w14:textId="77777777" w:rsidR="000B06CA" w:rsidRDefault="000B06CA" w:rsidP="00D534E3">
      <w:pPr>
        <w:spacing w:after="0" w:line="480" w:lineRule="auto"/>
        <w:rPr>
          <w:rFonts w:ascii="Calibri" w:eastAsia="Times New Roman" w:hAnsi="Calibri" w:cs="Times New Roman"/>
          <w:lang w:eastAsia="en-GB"/>
        </w:rPr>
      </w:pPr>
    </w:p>
    <w:p w14:paraId="2F3EB2CF" w14:textId="77777777" w:rsidR="000B06CA" w:rsidRDefault="000B06CA" w:rsidP="00D534E3">
      <w:pPr>
        <w:spacing w:after="0" w:line="480" w:lineRule="auto"/>
        <w:rPr>
          <w:rFonts w:ascii="Calibri" w:eastAsia="Times New Roman" w:hAnsi="Calibri" w:cs="Times New Roman"/>
          <w:lang w:eastAsia="en-GB"/>
        </w:rPr>
      </w:pPr>
      <w:r w:rsidRPr="000B06CA">
        <w:rPr>
          <w:rFonts w:ascii="Calibri" w:eastAsia="Times New Roman" w:hAnsi="Calibri" w:cs="Times New Roman"/>
          <w:vertAlign w:val="superscript"/>
          <w:lang w:eastAsia="en-GB"/>
        </w:rPr>
        <w:t>1</w:t>
      </w:r>
      <w:r>
        <w:rPr>
          <w:rFonts w:ascii="Calibri" w:eastAsia="Times New Roman" w:hAnsi="Calibri" w:cs="Times New Roman"/>
          <w:lang w:eastAsia="en-GB"/>
        </w:rPr>
        <w:t xml:space="preserve"> </w:t>
      </w:r>
      <w:r w:rsidRPr="000B06CA">
        <w:rPr>
          <w:rFonts w:ascii="Calibri" w:eastAsia="Times New Roman" w:hAnsi="Calibri" w:cs="Times New Roman"/>
          <w:lang w:eastAsia="en-GB"/>
        </w:rPr>
        <w:t>Plymouth Marine Laboratory, Prospect Place, West Hoe, Plymouth PL1 3DH, UK</w:t>
      </w:r>
    </w:p>
    <w:p w14:paraId="135E7509" w14:textId="77777777" w:rsidR="000B06CA" w:rsidRDefault="000B06CA" w:rsidP="00D534E3">
      <w:pPr>
        <w:spacing w:after="0" w:line="480" w:lineRule="auto"/>
        <w:rPr>
          <w:rFonts w:ascii="Calibri" w:eastAsia="Times New Roman" w:hAnsi="Calibri" w:cs="Times New Roman"/>
          <w:lang w:eastAsia="en-GB"/>
        </w:rPr>
      </w:pPr>
      <w:r w:rsidRPr="000B06CA">
        <w:rPr>
          <w:rFonts w:ascii="Calibri" w:eastAsia="Times New Roman" w:hAnsi="Calibri" w:cs="Times New Roman"/>
          <w:vertAlign w:val="superscript"/>
          <w:lang w:eastAsia="en-GB"/>
        </w:rPr>
        <w:t>2</w:t>
      </w:r>
      <w:r>
        <w:rPr>
          <w:rFonts w:ascii="Calibri" w:eastAsia="Times New Roman" w:hAnsi="Calibri" w:cs="Times New Roman"/>
          <w:lang w:eastAsia="en-GB"/>
        </w:rPr>
        <w:t xml:space="preserve"> </w:t>
      </w:r>
      <w:r w:rsidRPr="000B06CA">
        <w:rPr>
          <w:rFonts w:ascii="Calibri" w:eastAsia="Times New Roman" w:hAnsi="Calibri" w:cs="Times New Roman"/>
          <w:lang w:eastAsia="en-GB"/>
        </w:rPr>
        <w:t>Centre for Fish and Fisheries Research, School of Veterinary and Life Sciences, Murdoch</w:t>
      </w:r>
      <w:r>
        <w:rPr>
          <w:rFonts w:ascii="Calibri" w:eastAsia="Times New Roman" w:hAnsi="Calibri" w:cs="Times New Roman"/>
          <w:lang w:eastAsia="en-GB"/>
        </w:rPr>
        <w:t xml:space="preserve"> </w:t>
      </w:r>
      <w:r w:rsidRPr="000B06CA">
        <w:rPr>
          <w:rFonts w:ascii="Calibri" w:eastAsia="Times New Roman" w:hAnsi="Calibri" w:cs="Times New Roman"/>
          <w:lang w:eastAsia="en-GB"/>
        </w:rPr>
        <w:t>University, South Street, Perth, Western Australia 6150, Australia</w:t>
      </w:r>
    </w:p>
    <w:p w14:paraId="29BC98D6" w14:textId="77777777" w:rsidR="000B06CA" w:rsidRDefault="000B06CA" w:rsidP="00D534E3">
      <w:pPr>
        <w:spacing w:after="0" w:line="480" w:lineRule="auto"/>
        <w:rPr>
          <w:rFonts w:ascii="Calibri" w:eastAsia="Times New Roman" w:hAnsi="Calibri" w:cs="Times New Roman"/>
          <w:lang w:eastAsia="en-GB"/>
        </w:rPr>
      </w:pPr>
    </w:p>
    <w:p w14:paraId="434016EB" w14:textId="77777777" w:rsidR="000B06CA" w:rsidRDefault="000B06CA" w:rsidP="00D534E3">
      <w:pPr>
        <w:spacing w:after="0" w:line="480" w:lineRule="auto"/>
        <w:rPr>
          <w:rFonts w:ascii="Calibri" w:eastAsia="Times New Roman" w:hAnsi="Calibri" w:cs="Times New Roman"/>
          <w:lang w:eastAsia="en-GB"/>
        </w:rPr>
      </w:pPr>
      <w:r w:rsidRPr="000B06CA">
        <w:rPr>
          <w:rFonts w:ascii="Calibri" w:eastAsia="Times New Roman" w:hAnsi="Calibri" w:cs="Times New Roman"/>
          <w:lang w:eastAsia="en-GB"/>
        </w:rPr>
        <w:t>*</w:t>
      </w:r>
      <w:r>
        <w:rPr>
          <w:rFonts w:ascii="Calibri" w:eastAsia="Times New Roman" w:hAnsi="Calibri" w:cs="Times New Roman"/>
          <w:lang w:eastAsia="en-GB"/>
        </w:rPr>
        <w:t xml:space="preserve"> </w:t>
      </w:r>
      <w:r w:rsidRPr="000B06CA">
        <w:rPr>
          <w:rFonts w:ascii="Calibri" w:eastAsia="Times New Roman" w:hAnsi="Calibri" w:cs="Times New Roman"/>
          <w:lang w:eastAsia="en-GB"/>
        </w:rPr>
        <w:t>Corresponding author</w:t>
      </w:r>
      <w:r>
        <w:rPr>
          <w:rFonts w:ascii="Calibri" w:eastAsia="Times New Roman" w:hAnsi="Calibri" w:cs="Times New Roman"/>
          <w:lang w:eastAsia="en-GB"/>
        </w:rPr>
        <w:t xml:space="preserve">. </w:t>
      </w:r>
    </w:p>
    <w:p w14:paraId="0CBC12A9" w14:textId="7CCC3FD7" w:rsidR="000B06CA" w:rsidRDefault="000B06CA" w:rsidP="00D534E3">
      <w:pPr>
        <w:spacing w:after="0" w:line="480" w:lineRule="auto"/>
        <w:rPr>
          <w:rFonts w:ascii="Calibri" w:eastAsia="Times New Roman" w:hAnsi="Calibri" w:cs="Times New Roman"/>
          <w:lang w:eastAsia="en-GB"/>
        </w:rPr>
      </w:pPr>
      <w:r>
        <w:rPr>
          <w:rFonts w:ascii="Calibri" w:eastAsia="Times New Roman" w:hAnsi="Calibri" w:cs="Times New Roman"/>
          <w:lang w:eastAsia="en-GB"/>
        </w:rPr>
        <w:t xml:space="preserve">Email address: </w:t>
      </w:r>
      <w:hyperlink r:id="rId6" w:history="1">
        <w:r w:rsidR="00E21D8C" w:rsidRPr="009105C3">
          <w:rPr>
            <w:rStyle w:val="Hyperlink"/>
            <w:rFonts w:ascii="Calibri" w:eastAsia="Times New Roman" w:hAnsi="Calibri" w:cs="Times New Roman"/>
            <w:lang w:eastAsia="en-GB"/>
          </w:rPr>
          <w:t>pjso@pml.ac.uk</w:t>
        </w:r>
      </w:hyperlink>
    </w:p>
    <w:p w14:paraId="2E7D045A" w14:textId="03F55A4D" w:rsidR="00E21D8C" w:rsidRPr="000B06CA" w:rsidRDefault="00E21D8C" w:rsidP="00D534E3">
      <w:pPr>
        <w:spacing w:after="0" w:line="480" w:lineRule="auto"/>
        <w:rPr>
          <w:rFonts w:ascii="Calibri" w:eastAsia="Times New Roman" w:hAnsi="Calibri" w:cs="Times New Roman"/>
          <w:lang w:eastAsia="en-GB"/>
        </w:rPr>
      </w:pPr>
      <w:r>
        <w:rPr>
          <w:rFonts w:ascii="Calibri" w:eastAsia="Times New Roman" w:hAnsi="Calibri" w:cs="Times New Roman"/>
          <w:lang w:eastAsia="en-GB"/>
        </w:rPr>
        <w:t>Telephone +44 1752 633100</w:t>
      </w:r>
    </w:p>
    <w:p w14:paraId="26249658" w14:textId="77777777" w:rsidR="000B06CA" w:rsidRDefault="000B06CA" w:rsidP="00D534E3">
      <w:pPr>
        <w:spacing w:after="0" w:line="480" w:lineRule="auto"/>
        <w:rPr>
          <w:rFonts w:ascii="Calibri" w:eastAsia="Times New Roman" w:hAnsi="Calibri" w:cs="Times New Roman"/>
          <w:lang w:eastAsia="en-GB"/>
        </w:rPr>
      </w:pPr>
    </w:p>
    <w:p w14:paraId="64A8633E" w14:textId="77777777" w:rsidR="0001374A" w:rsidRDefault="0001374A">
      <w:pPr>
        <w:rPr>
          <w:rFonts w:ascii="Calibri" w:eastAsia="Times New Roman" w:hAnsi="Calibri" w:cs="Times New Roman"/>
          <w:lang w:eastAsia="en-GB"/>
        </w:rPr>
      </w:pPr>
      <w:r>
        <w:rPr>
          <w:rFonts w:ascii="Calibri" w:eastAsia="Times New Roman" w:hAnsi="Calibri" w:cs="Times New Roman"/>
          <w:lang w:eastAsia="en-GB"/>
        </w:rPr>
        <w:br w:type="page"/>
      </w:r>
    </w:p>
    <w:p w14:paraId="2AF420FC" w14:textId="77777777" w:rsidR="00E259C0" w:rsidRDefault="001C3F76" w:rsidP="00D534E3">
      <w:pPr>
        <w:spacing w:after="0" w:line="480" w:lineRule="auto"/>
        <w:rPr>
          <w:rFonts w:ascii="Calibri" w:eastAsia="Times New Roman" w:hAnsi="Calibri" w:cs="Times New Roman"/>
          <w:lang w:eastAsia="en-GB"/>
        </w:rPr>
      </w:pPr>
      <w:r>
        <w:rPr>
          <w:rFonts w:ascii="Calibri" w:eastAsia="Times New Roman" w:hAnsi="Calibri" w:cs="Times New Roman"/>
          <w:lang w:eastAsia="en-GB"/>
        </w:rPr>
        <w:lastRenderedPageBreak/>
        <w:t>ABSTRACT</w:t>
      </w:r>
    </w:p>
    <w:p w14:paraId="72A226C1" w14:textId="3E78865D" w:rsidR="000B06CA" w:rsidRDefault="000B06CA" w:rsidP="00D534E3">
      <w:pPr>
        <w:spacing w:after="0" w:line="480" w:lineRule="auto"/>
        <w:rPr>
          <w:rFonts w:ascii="Calibri" w:eastAsia="Times New Roman" w:hAnsi="Calibri" w:cs="Times New Roman"/>
          <w:lang w:eastAsia="en-GB"/>
        </w:rPr>
      </w:pPr>
      <w:r>
        <w:rPr>
          <w:rFonts w:ascii="Calibri" w:eastAsia="Times New Roman" w:hAnsi="Calibri" w:cs="Times New Roman"/>
          <w:lang w:eastAsia="en-GB"/>
        </w:rPr>
        <w:t xml:space="preserve">Few studies consider </w:t>
      </w:r>
      <w:proofErr w:type="spellStart"/>
      <w:r>
        <w:rPr>
          <w:rFonts w:ascii="Calibri" w:eastAsia="Times New Roman" w:hAnsi="Calibri" w:cs="Times New Roman"/>
          <w:lang w:eastAsia="en-GB"/>
        </w:rPr>
        <w:t>meiofauna</w:t>
      </w:r>
      <w:proofErr w:type="spellEnd"/>
      <w:r>
        <w:rPr>
          <w:rFonts w:ascii="Calibri" w:eastAsia="Times New Roman" w:hAnsi="Calibri" w:cs="Times New Roman"/>
          <w:lang w:eastAsia="en-GB"/>
        </w:rPr>
        <w:t xml:space="preserve"> and </w:t>
      </w:r>
      <w:proofErr w:type="spellStart"/>
      <w:r>
        <w:rPr>
          <w:rFonts w:ascii="Calibri" w:eastAsia="Times New Roman" w:hAnsi="Calibri" w:cs="Times New Roman"/>
          <w:lang w:eastAsia="en-GB"/>
        </w:rPr>
        <w:t>macrofauna</w:t>
      </w:r>
      <w:proofErr w:type="spellEnd"/>
      <w:r>
        <w:rPr>
          <w:rFonts w:ascii="Calibri" w:eastAsia="Times New Roman" w:hAnsi="Calibri" w:cs="Times New Roman"/>
          <w:lang w:eastAsia="en-GB"/>
        </w:rPr>
        <w:t xml:space="preserve"> at the same time, even though both form parts of wider ecological networks, and fewer consider interactions between sample size, body size and spatial clustering.  It has been suggested that the elements of the structure of the physical environment have fractal properties.  If habitat complexity largely determines species diversity this leads to the prediction (for a single perfect fractal) that all organisms, regardless of size, will perceive the environment as equally complex and should have equivalent diversity and, as we move up the size spectrum, species composition should change in a regular and gradual fashion. This study examines the degree to which </w:t>
      </w:r>
      <w:proofErr w:type="spellStart"/>
      <w:r>
        <w:rPr>
          <w:rFonts w:ascii="Calibri" w:eastAsia="Times New Roman" w:hAnsi="Calibri" w:cs="Times New Roman"/>
          <w:lang w:eastAsia="en-GB"/>
        </w:rPr>
        <w:t>infaunal</w:t>
      </w:r>
      <w:proofErr w:type="spellEnd"/>
      <w:r>
        <w:rPr>
          <w:rFonts w:ascii="Calibri" w:eastAsia="Times New Roman" w:hAnsi="Calibri" w:cs="Times New Roman"/>
          <w:lang w:eastAsia="en-GB"/>
        </w:rPr>
        <w:t xml:space="preserve"> assemblage structure varies with mesh size, sample size and sample dispersion within two different areas of homogeneous </w:t>
      </w:r>
      <w:r w:rsidR="00BF4DCB">
        <w:rPr>
          <w:rFonts w:ascii="Calibri" w:eastAsia="Times New Roman" w:hAnsi="Calibri" w:cs="Times New Roman"/>
          <w:lang w:eastAsia="en-GB"/>
        </w:rPr>
        <w:t xml:space="preserve">intertidal </w:t>
      </w:r>
      <w:r>
        <w:rPr>
          <w:rFonts w:ascii="Calibri" w:eastAsia="Times New Roman" w:hAnsi="Calibri" w:cs="Times New Roman"/>
          <w:lang w:eastAsia="en-GB"/>
        </w:rPr>
        <w:t xml:space="preserve">sediment, a muddy sand and a coarse sand, in the Isles of Scilly, UK.  In each area samples were extracted using a standard range of 5 mesh sizes (63, 125, 250, 500, 1000 </w:t>
      </w:r>
      <w:r>
        <w:rPr>
          <w:rFonts w:ascii="Symbol" w:eastAsia="Times New Roman" w:hAnsi="Symbol" w:cs="Times New Roman"/>
          <w:lang w:eastAsia="en-GB"/>
        </w:rPr>
        <w:t></w:t>
      </w:r>
      <w:r>
        <w:rPr>
          <w:rFonts w:ascii="Calibri" w:eastAsia="Times New Roman" w:hAnsi="Calibri" w:cs="Times New Roman"/>
          <w:lang w:eastAsia="en-GB"/>
        </w:rPr>
        <w:t>m), with the sample areas and distances between samples scaled to the mesh size.  All metazoans were identified to species level. Diversity and species composition did not show a gradual and even degree of change over the size range at either site.</w:t>
      </w:r>
      <w:r w:rsidR="007B479E">
        <w:rPr>
          <w:rFonts w:ascii="Calibri" w:eastAsia="Times New Roman" w:hAnsi="Calibri" w:cs="Times New Roman"/>
          <w:lang w:eastAsia="en-GB"/>
        </w:rPr>
        <w:t xml:space="preserve"> </w:t>
      </w:r>
      <w:r>
        <w:rPr>
          <w:rFonts w:ascii="Calibri" w:eastAsia="Times New Roman" w:hAnsi="Calibri" w:cs="Times New Roman"/>
          <w:lang w:eastAsia="en-GB"/>
        </w:rPr>
        <w:t xml:space="preserve">Instead, they showed a dramatic stepwise change between the 250 </w:t>
      </w:r>
      <w:r>
        <w:rPr>
          <w:rFonts w:ascii="Symbol" w:eastAsia="Times New Roman" w:hAnsi="Symbol" w:cs="Times New Roman"/>
          <w:lang w:eastAsia="en-GB"/>
        </w:rPr>
        <w:t></w:t>
      </w:r>
      <w:r>
        <w:rPr>
          <w:rFonts w:ascii="Calibri" w:eastAsia="Times New Roman" w:hAnsi="Calibri" w:cs="Times New Roman"/>
          <w:lang w:eastAsia="en-GB"/>
        </w:rPr>
        <w:t xml:space="preserve">m and 500 </w:t>
      </w:r>
      <w:r>
        <w:rPr>
          <w:rFonts w:ascii="Symbol" w:eastAsia="Times New Roman" w:hAnsi="Symbol" w:cs="Times New Roman"/>
          <w:lang w:eastAsia="en-GB"/>
        </w:rPr>
        <w:t></w:t>
      </w:r>
      <w:r>
        <w:rPr>
          <w:rFonts w:ascii="Calibri" w:eastAsia="Times New Roman" w:hAnsi="Calibri" w:cs="Times New Roman"/>
          <w:lang w:eastAsia="en-GB"/>
        </w:rPr>
        <w:t xml:space="preserve">m mesh size samples, being relatively constant in the &lt;500 </w:t>
      </w:r>
      <w:r>
        <w:rPr>
          <w:rFonts w:ascii="Symbol" w:eastAsia="Times New Roman" w:hAnsi="Symbol" w:cs="Times New Roman"/>
          <w:lang w:eastAsia="en-GB"/>
        </w:rPr>
        <w:t></w:t>
      </w:r>
      <w:r>
        <w:rPr>
          <w:rFonts w:ascii="Calibri" w:eastAsia="Times New Roman" w:hAnsi="Calibri" w:cs="Times New Roman"/>
          <w:lang w:eastAsia="en-GB"/>
        </w:rPr>
        <w:t xml:space="preserve">m and &gt;500 </w:t>
      </w:r>
      <w:r>
        <w:rPr>
          <w:rFonts w:ascii="Symbol" w:eastAsia="Times New Roman" w:hAnsi="Symbol" w:cs="Times New Roman"/>
          <w:lang w:eastAsia="en-GB"/>
        </w:rPr>
        <w:t></w:t>
      </w:r>
      <w:r>
        <w:rPr>
          <w:rFonts w:ascii="Calibri" w:eastAsia="Times New Roman" w:hAnsi="Calibri" w:cs="Times New Roman"/>
          <w:lang w:eastAsia="en-GB"/>
        </w:rPr>
        <w:t xml:space="preserve">m categories, with diversity higher in the former.  Higher proportions of species in the &lt;500 </w:t>
      </w:r>
      <w:r>
        <w:rPr>
          <w:rFonts w:ascii="Symbol" w:eastAsia="Times New Roman" w:hAnsi="Symbol" w:cs="Times New Roman"/>
          <w:lang w:eastAsia="en-GB"/>
        </w:rPr>
        <w:t></w:t>
      </w:r>
      <w:r>
        <w:rPr>
          <w:rFonts w:ascii="Calibri" w:eastAsia="Times New Roman" w:hAnsi="Calibri" w:cs="Times New Roman"/>
          <w:lang w:eastAsia="en-GB"/>
        </w:rPr>
        <w:t xml:space="preserve">m categories showed evidence of spatial clustering than in the &gt;500 </w:t>
      </w:r>
      <w:r>
        <w:rPr>
          <w:rFonts w:ascii="Symbol" w:eastAsia="Times New Roman" w:hAnsi="Symbol" w:cs="Times New Roman"/>
          <w:lang w:eastAsia="en-GB"/>
        </w:rPr>
        <w:t></w:t>
      </w:r>
      <w:r>
        <w:rPr>
          <w:rFonts w:ascii="Calibri" w:eastAsia="Times New Roman" w:hAnsi="Calibri" w:cs="Times New Roman"/>
          <w:lang w:eastAsia="en-GB"/>
        </w:rPr>
        <w:t xml:space="preserve">m categories.  This suggests a fractal structure within but not between the &lt;500 </w:t>
      </w:r>
      <w:r>
        <w:rPr>
          <w:rFonts w:ascii="Symbol" w:eastAsia="Times New Roman" w:hAnsi="Symbol" w:cs="Times New Roman"/>
          <w:lang w:eastAsia="en-GB"/>
        </w:rPr>
        <w:t></w:t>
      </w:r>
      <w:r>
        <w:rPr>
          <w:rFonts w:ascii="Calibri" w:eastAsia="Times New Roman" w:hAnsi="Calibri" w:cs="Times New Roman"/>
          <w:lang w:eastAsia="en-GB"/>
        </w:rPr>
        <w:t xml:space="preserve">m and &gt;500 </w:t>
      </w:r>
      <w:r>
        <w:rPr>
          <w:rFonts w:ascii="Symbol" w:eastAsia="Times New Roman" w:hAnsi="Symbol" w:cs="Times New Roman"/>
          <w:lang w:eastAsia="en-GB"/>
        </w:rPr>
        <w:t></w:t>
      </w:r>
      <w:r>
        <w:rPr>
          <w:rFonts w:ascii="Calibri" w:eastAsia="Times New Roman" w:hAnsi="Calibri" w:cs="Times New Roman"/>
          <w:lang w:eastAsia="en-GB"/>
        </w:rPr>
        <w:t xml:space="preserve">m body size categories, which </w:t>
      </w:r>
      <w:r w:rsidR="00F4405F">
        <w:rPr>
          <w:rFonts w:ascii="Calibri" w:eastAsia="Times New Roman" w:hAnsi="Calibri" w:cs="Times New Roman"/>
          <w:lang w:eastAsia="en-GB"/>
        </w:rPr>
        <w:t xml:space="preserve">apparently </w:t>
      </w:r>
      <w:r>
        <w:rPr>
          <w:rFonts w:ascii="Calibri" w:eastAsia="Times New Roman" w:hAnsi="Calibri" w:cs="Times New Roman"/>
          <w:lang w:eastAsia="en-GB"/>
        </w:rPr>
        <w:t xml:space="preserve">is not driven by </w:t>
      </w:r>
      <w:r w:rsidR="00F4405F">
        <w:rPr>
          <w:rFonts w:ascii="Calibri" w:eastAsia="Times New Roman" w:hAnsi="Calibri" w:cs="Times New Roman"/>
          <w:lang w:eastAsia="en-GB"/>
        </w:rPr>
        <w:t xml:space="preserve">differences </w:t>
      </w:r>
      <w:r>
        <w:rPr>
          <w:rFonts w:ascii="Calibri" w:eastAsia="Times New Roman" w:hAnsi="Calibri" w:cs="Times New Roman"/>
          <w:lang w:eastAsia="en-GB"/>
        </w:rPr>
        <w:t>in sediment structure.  The biology of marine metazoan benthos does not scale continuously across the full range of taxa and body size as has been recently suggested, but may do so for individual taxa and restricted size ranges.</w:t>
      </w:r>
    </w:p>
    <w:p w14:paraId="51B5B7B1" w14:textId="77777777" w:rsidR="001C3F76" w:rsidRDefault="001C3F76" w:rsidP="00D534E3">
      <w:pPr>
        <w:spacing w:after="0" w:line="480" w:lineRule="auto"/>
        <w:rPr>
          <w:rFonts w:ascii="Calibri" w:eastAsia="Times New Roman" w:hAnsi="Calibri" w:cs="Times New Roman"/>
          <w:lang w:eastAsia="en-GB"/>
        </w:rPr>
      </w:pPr>
    </w:p>
    <w:p w14:paraId="4354EBA0" w14:textId="65F053AE" w:rsidR="001C3F76" w:rsidRDefault="001C3F76" w:rsidP="00D534E3">
      <w:pPr>
        <w:spacing w:after="0" w:line="480" w:lineRule="auto"/>
        <w:rPr>
          <w:rFonts w:ascii="Calibri" w:eastAsia="Times New Roman" w:hAnsi="Calibri" w:cs="Times New Roman"/>
          <w:lang w:eastAsia="en-GB"/>
        </w:rPr>
      </w:pPr>
      <w:r>
        <w:rPr>
          <w:rFonts w:ascii="Calibri" w:eastAsia="Times New Roman" w:hAnsi="Calibri" w:cs="Times New Roman"/>
          <w:lang w:eastAsia="en-GB"/>
        </w:rPr>
        <w:t xml:space="preserve">Key words: Body size; Fractal; Diversity; Sampling methods; </w:t>
      </w:r>
      <w:proofErr w:type="spellStart"/>
      <w:r>
        <w:rPr>
          <w:rFonts w:ascii="Calibri" w:eastAsia="Times New Roman" w:hAnsi="Calibri" w:cs="Times New Roman"/>
          <w:lang w:eastAsia="en-GB"/>
        </w:rPr>
        <w:t>Meiobenthos</w:t>
      </w:r>
      <w:proofErr w:type="spellEnd"/>
      <w:r>
        <w:rPr>
          <w:rFonts w:ascii="Calibri" w:eastAsia="Times New Roman" w:hAnsi="Calibri" w:cs="Times New Roman"/>
          <w:lang w:eastAsia="en-GB"/>
        </w:rPr>
        <w:t xml:space="preserve">; </w:t>
      </w:r>
      <w:proofErr w:type="spellStart"/>
      <w:r>
        <w:rPr>
          <w:rFonts w:ascii="Calibri" w:eastAsia="Times New Roman" w:hAnsi="Calibri" w:cs="Times New Roman"/>
          <w:lang w:eastAsia="en-GB"/>
        </w:rPr>
        <w:t>Macrobenthos</w:t>
      </w:r>
      <w:proofErr w:type="spellEnd"/>
    </w:p>
    <w:p w14:paraId="2BE0294D" w14:textId="77777777" w:rsidR="00B83524" w:rsidRDefault="00B83524" w:rsidP="00D534E3">
      <w:pPr>
        <w:spacing w:after="0" w:line="480" w:lineRule="auto"/>
        <w:rPr>
          <w:rFonts w:ascii="Calibri" w:eastAsia="Times New Roman" w:hAnsi="Calibri" w:cs="Times New Roman"/>
          <w:lang w:eastAsia="en-GB"/>
        </w:rPr>
      </w:pPr>
    </w:p>
    <w:p w14:paraId="519D3016" w14:textId="77777777" w:rsidR="0001374A" w:rsidRDefault="0001374A">
      <w:pPr>
        <w:rPr>
          <w:rFonts w:ascii="Calibri" w:eastAsia="Times New Roman" w:hAnsi="Calibri" w:cs="Times New Roman"/>
          <w:lang w:eastAsia="en-GB"/>
        </w:rPr>
      </w:pPr>
      <w:r>
        <w:rPr>
          <w:rFonts w:ascii="Calibri" w:eastAsia="Times New Roman" w:hAnsi="Calibri" w:cs="Times New Roman"/>
          <w:lang w:eastAsia="en-GB"/>
        </w:rPr>
        <w:br w:type="page"/>
      </w:r>
    </w:p>
    <w:p w14:paraId="164A8FEA" w14:textId="77777777" w:rsidR="00B83524" w:rsidRDefault="00B83524" w:rsidP="00D534E3">
      <w:pPr>
        <w:spacing w:after="0" w:line="480" w:lineRule="auto"/>
        <w:rPr>
          <w:rFonts w:ascii="Calibri" w:eastAsia="Times New Roman" w:hAnsi="Calibri" w:cs="Times New Roman"/>
          <w:lang w:eastAsia="en-GB"/>
        </w:rPr>
      </w:pPr>
      <w:r>
        <w:rPr>
          <w:rFonts w:ascii="Calibri" w:eastAsia="Times New Roman" w:hAnsi="Calibri" w:cs="Times New Roman"/>
          <w:lang w:eastAsia="en-GB"/>
        </w:rPr>
        <w:lastRenderedPageBreak/>
        <w:t>Highlights</w:t>
      </w:r>
    </w:p>
    <w:p w14:paraId="457FC844" w14:textId="77777777" w:rsidR="00B83524" w:rsidRPr="00D534E3" w:rsidRDefault="00C26AF0" w:rsidP="00D534E3">
      <w:pPr>
        <w:pStyle w:val="ListParagraph"/>
        <w:numPr>
          <w:ilvl w:val="0"/>
          <w:numId w:val="2"/>
        </w:numPr>
        <w:spacing w:after="0" w:line="480" w:lineRule="auto"/>
        <w:rPr>
          <w:rFonts w:ascii="Calibri" w:eastAsia="Times New Roman" w:hAnsi="Calibri" w:cs="Times New Roman"/>
          <w:lang w:eastAsia="en-GB"/>
        </w:rPr>
      </w:pPr>
      <w:r w:rsidRPr="00D534E3">
        <w:rPr>
          <w:rFonts w:ascii="Calibri" w:eastAsia="Times New Roman" w:hAnsi="Calibri" w:cs="Times New Roman"/>
          <w:lang w:eastAsia="en-GB"/>
        </w:rPr>
        <w:t>S</w:t>
      </w:r>
      <w:r w:rsidR="00B83524" w:rsidRPr="00D534E3">
        <w:rPr>
          <w:rFonts w:ascii="Calibri" w:eastAsia="Times New Roman" w:hAnsi="Calibri" w:cs="Times New Roman"/>
          <w:lang w:eastAsia="en-GB"/>
        </w:rPr>
        <w:t xml:space="preserve">ample </w:t>
      </w:r>
      <w:r w:rsidRPr="00D534E3">
        <w:rPr>
          <w:rFonts w:ascii="Calibri" w:eastAsia="Times New Roman" w:hAnsi="Calibri" w:cs="Times New Roman"/>
          <w:lang w:eastAsia="en-GB"/>
        </w:rPr>
        <w:t>sizes</w:t>
      </w:r>
      <w:r w:rsidR="00B83524" w:rsidRPr="00D534E3">
        <w:rPr>
          <w:rFonts w:ascii="Calibri" w:eastAsia="Times New Roman" w:hAnsi="Calibri" w:cs="Times New Roman"/>
          <w:lang w:eastAsia="en-GB"/>
        </w:rPr>
        <w:t xml:space="preserve"> and distances among samples </w:t>
      </w:r>
      <w:r w:rsidRPr="00D534E3">
        <w:rPr>
          <w:rFonts w:ascii="Calibri" w:eastAsia="Times New Roman" w:hAnsi="Calibri" w:cs="Times New Roman"/>
          <w:lang w:eastAsia="en-GB"/>
        </w:rPr>
        <w:t xml:space="preserve">were </w:t>
      </w:r>
      <w:r w:rsidR="00B83524" w:rsidRPr="00D534E3">
        <w:rPr>
          <w:rFonts w:ascii="Calibri" w:eastAsia="Times New Roman" w:hAnsi="Calibri" w:cs="Times New Roman"/>
          <w:lang w:eastAsia="en-GB"/>
        </w:rPr>
        <w:t xml:space="preserve">scaled to sieve mesh </w:t>
      </w:r>
      <w:r w:rsidRPr="00D534E3">
        <w:rPr>
          <w:rFonts w:ascii="Calibri" w:eastAsia="Times New Roman" w:hAnsi="Calibri" w:cs="Times New Roman"/>
          <w:lang w:eastAsia="en-GB"/>
        </w:rPr>
        <w:t>for sampling two sites</w:t>
      </w:r>
      <w:r w:rsidR="00B83524" w:rsidRPr="00D534E3">
        <w:rPr>
          <w:rFonts w:ascii="Calibri" w:eastAsia="Times New Roman" w:hAnsi="Calibri" w:cs="Times New Roman"/>
          <w:lang w:eastAsia="en-GB"/>
        </w:rPr>
        <w:t>.</w:t>
      </w:r>
    </w:p>
    <w:p w14:paraId="5232C4C0" w14:textId="77777777" w:rsidR="00B83524" w:rsidRPr="00D534E3" w:rsidRDefault="00C26AF0" w:rsidP="00D534E3">
      <w:pPr>
        <w:pStyle w:val="ListParagraph"/>
        <w:numPr>
          <w:ilvl w:val="0"/>
          <w:numId w:val="2"/>
        </w:numPr>
        <w:spacing w:after="0" w:line="480" w:lineRule="auto"/>
        <w:rPr>
          <w:rFonts w:ascii="Calibri" w:eastAsia="Times New Roman" w:hAnsi="Calibri" w:cs="Times New Roman"/>
          <w:lang w:eastAsia="en-GB"/>
        </w:rPr>
      </w:pPr>
      <w:r w:rsidRPr="00D534E3">
        <w:rPr>
          <w:rFonts w:ascii="Calibri" w:eastAsia="Times New Roman" w:hAnsi="Calibri" w:cs="Times New Roman"/>
          <w:lang w:eastAsia="en-GB"/>
        </w:rPr>
        <w:t>S</w:t>
      </w:r>
      <w:r w:rsidR="00B83524" w:rsidRPr="00D534E3">
        <w:rPr>
          <w:rFonts w:ascii="Calibri" w:eastAsia="Times New Roman" w:hAnsi="Calibri" w:cs="Times New Roman"/>
          <w:lang w:eastAsia="en-GB"/>
        </w:rPr>
        <w:t>ome aspects of community organisation had fractal-like properties</w:t>
      </w:r>
      <w:r w:rsidRPr="00D534E3">
        <w:rPr>
          <w:rFonts w:ascii="Calibri" w:eastAsia="Times New Roman" w:hAnsi="Calibri" w:cs="Times New Roman"/>
          <w:lang w:eastAsia="en-GB"/>
        </w:rPr>
        <w:t>, others did not.</w:t>
      </w:r>
    </w:p>
    <w:p w14:paraId="00B2D0BF" w14:textId="77777777" w:rsidR="00C26AF0" w:rsidRPr="00D534E3" w:rsidRDefault="00C26AF0" w:rsidP="00D534E3">
      <w:pPr>
        <w:pStyle w:val="ListParagraph"/>
        <w:numPr>
          <w:ilvl w:val="0"/>
          <w:numId w:val="2"/>
        </w:numPr>
        <w:spacing w:after="0" w:line="480" w:lineRule="auto"/>
        <w:rPr>
          <w:rFonts w:ascii="Calibri" w:eastAsia="Times New Roman" w:hAnsi="Calibri" w:cs="Times New Roman"/>
          <w:lang w:eastAsia="en-GB"/>
        </w:rPr>
      </w:pPr>
      <w:r w:rsidRPr="00D534E3">
        <w:rPr>
          <w:rFonts w:ascii="Calibri" w:eastAsia="Times New Roman" w:hAnsi="Calibri" w:cs="Times New Roman"/>
          <w:lang w:eastAsia="en-GB"/>
        </w:rPr>
        <w:t>Major changes in community organisation at a size of 0.5 mm were found at each site.</w:t>
      </w:r>
    </w:p>
    <w:p w14:paraId="66FEDE71" w14:textId="62D363EB" w:rsidR="00C26AF0" w:rsidRPr="00D534E3" w:rsidRDefault="00C26AF0" w:rsidP="00D534E3">
      <w:pPr>
        <w:pStyle w:val="ListParagraph"/>
        <w:numPr>
          <w:ilvl w:val="0"/>
          <w:numId w:val="2"/>
        </w:numPr>
        <w:spacing w:after="0" w:line="480" w:lineRule="auto"/>
        <w:rPr>
          <w:rFonts w:ascii="Calibri" w:eastAsia="Times New Roman" w:hAnsi="Calibri" w:cs="Times New Roman"/>
          <w:lang w:eastAsia="en-GB"/>
        </w:rPr>
      </w:pPr>
      <w:r w:rsidRPr="00D534E3">
        <w:rPr>
          <w:rFonts w:ascii="Calibri" w:eastAsia="Times New Roman" w:hAnsi="Calibri" w:cs="Times New Roman"/>
          <w:lang w:eastAsia="en-GB"/>
        </w:rPr>
        <w:t xml:space="preserve">The </w:t>
      </w:r>
      <w:proofErr w:type="spellStart"/>
      <w:r w:rsidRPr="00D534E3">
        <w:rPr>
          <w:rFonts w:ascii="Calibri" w:eastAsia="Times New Roman" w:hAnsi="Calibri" w:cs="Times New Roman"/>
          <w:lang w:eastAsia="en-GB"/>
        </w:rPr>
        <w:t>macrofauna-meiofauna</w:t>
      </w:r>
      <w:proofErr w:type="spellEnd"/>
      <w:r w:rsidRPr="00D534E3">
        <w:rPr>
          <w:rFonts w:ascii="Calibri" w:eastAsia="Times New Roman" w:hAnsi="Calibri" w:cs="Times New Roman"/>
          <w:lang w:eastAsia="en-GB"/>
        </w:rPr>
        <w:t xml:space="preserve"> boundary </w:t>
      </w:r>
      <w:r w:rsidR="00D534E3" w:rsidRPr="00D534E3">
        <w:rPr>
          <w:rFonts w:ascii="Calibri" w:eastAsia="Times New Roman" w:hAnsi="Calibri" w:cs="Times New Roman"/>
          <w:lang w:eastAsia="en-GB"/>
        </w:rPr>
        <w:t xml:space="preserve">is better described using traits than </w:t>
      </w:r>
      <w:r w:rsidR="00996630">
        <w:rPr>
          <w:rFonts w:ascii="Calibri" w:eastAsia="Times New Roman" w:hAnsi="Calibri" w:cs="Times New Roman"/>
          <w:lang w:eastAsia="en-GB"/>
        </w:rPr>
        <w:t xml:space="preserve">by </w:t>
      </w:r>
      <w:r w:rsidR="00D534E3" w:rsidRPr="00D534E3">
        <w:rPr>
          <w:rFonts w:ascii="Calibri" w:eastAsia="Times New Roman" w:hAnsi="Calibri" w:cs="Times New Roman"/>
          <w:lang w:eastAsia="en-GB"/>
        </w:rPr>
        <w:t>sieve apertures alone.</w:t>
      </w:r>
    </w:p>
    <w:p w14:paraId="5AA87196" w14:textId="77777777" w:rsidR="00D51416" w:rsidRDefault="00D51416" w:rsidP="00D534E3">
      <w:pPr>
        <w:spacing w:line="480" w:lineRule="auto"/>
      </w:pPr>
    </w:p>
    <w:p w14:paraId="0B1A7950" w14:textId="77777777" w:rsidR="0001374A" w:rsidRDefault="0001374A">
      <w:r>
        <w:br w:type="page"/>
      </w:r>
    </w:p>
    <w:p w14:paraId="11ACA22B" w14:textId="77777777" w:rsidR="001C4700" w:rsidRDefault="0001374A" w:rsidP="00D534E3">
      <w:pPr>
        <w:spacing w:line="480" w:lineRule="auto"/>
      </w:pPr>
      <w:r>
        <w:lastRenderedPageBreak/>
        <w:t xml:space="preserve">1. </w:t>
      </w:r>
      <w:r w:rsidR="00E259C0">
        <w:t>Introduction</w:t>
      </w:r>
    </w:p>
    <w:p w14:paraId="26D616A0" w14:textId="77777777" w:rsidR="00E259C0" w:rsidRDefault="00E259C0" w:rsidP="00D534E3">
      <w:pPr>
        <w:spacing w:line="480" w:lineRule="auto"/>
      </w:pPr>
      <w:r>
        <w:t xml:space="preserve">It is widely recognised that marine benthic communities may be discriminated into different ecological units of increasing size, from </w:t>
      </w:r>
      <w:proofErr w:type="spellStart"/>
      <w:r>
        <w:t>microbenthos</w:t>
      </w:r>
      <w:proofErr w:type="spellEnd"/>
      <w:r>
        <w:t xml:space="preserve"> through the </w:t>
      </w:r>
      <w:proofErr w:type="spellStart"/>
      <w:r>
        <w:t>meiobenthos</w:t>
      </w:r>
      <w:proofErr w:type="spellEnd"/>
      <w:r>
        <w:t xml:space="preserve"> and </w:t>
      </w:r>
      <w:proofErr w:type="spellStart"/>
      <w:r>
        <w:t>macrobenthos</w:t>
      </w:r>
      <w:proofErr w:type="spellEnd"/>
      <w:r>
        <w:t xml:space="preserve"> to </w:t>
      </w:r>
      <w:proofErr w:type="spellStart"/>
      <w:r>
        <w:t>megabenthos</w:t>
      </w:r>
      <w:proofErr w:type="spellEnd"/>
      <w:r w:rsidR="008A5535">
        <w:t>, and e</w:t>
      </w:r>
      <w:r w:rsidR="001C3F76">
        <w:t xml:space="preserve">ach requires its own methods for sampling and for the processing of samples (Eleftheriou, 2013). </w:t>
      </w:r>
      <w:r>
        <w:t>The vast majority of studies of marine benthic communities</w:t>
      </w:r>
      <w:r w:rsidR="00B83524">
        <w:t>, however,</w:t>
      </w:r>
      <w:r>
        <w:t xml:space="preserve"> focus on only one component.  </w:t>
      </w:r>
      <w:r w:rsidR="00B83524">
        <w:t>T</w:t>
      </w:r>
      <w:r>
        <w:t>hese differently-sized and ecologically distinct units nevertheless form parts of an integrated and interactive system</w:t>
      </w:r>
      <w:r w:rsidR="001D4A05">
        <w:t>,</w:t>
      </w:r>
      <w:r w:rsidR="00AF2E23">
        <w:t xml:space="preserve"> and by studying integral communities it may be possible to improve our understanding of the mechanisms that determine patterns in biodiversity.</w:t>
      </w:r>
    </w:p>
    <w:p w14:paraId="7E2ECB24" w14:textId="7E2B61EC" w:rsidR="008F6251" w:rsidRDefault="00AF2E23" w:rsidP="00D534E3">
      <w:pPr>
        <w:spacing w:line="480" w:lineRule="auto"/>
      </w:pPr>
      <w:r>
        <w:t>Many aspects of marine species</w:t>
      </w:r>
      <w:r w:rsidR="0060507F">
        <w:t>’ biology</w:t>
      </w:r>
      <w:r>
        <w:t xml:space="preserve"> vary with body size including range size, diet, life history, population density</w:t>
      </w:r>
      <w:r w:rsidR="004C2E02">
        <w:t xml:space="preserve"> and distribution</w:t>
      </w:r>
      <w:r>
        <w:t xml:space="preserve">, as well as the diversity of species, to the extent that body size may be seen as a </w:t>
      </w:r>
      <w:r w:rsidR="00F4405F">
        <w:t xml:space="preserve">‘master’ </w:t>
      </w:r>
      <w:r>
        <w:t xml:space="preserve">trait </w:t>
      </w:r>
      <w:r w:rsidR="004C2E02">
        <w:t>(</w:t>
      </w:r>
      <w:r w:rsidR="001D4A05">
        <w:t xml:space="preserve">White, et al., 2007; </w:t>
      </w:r>
      <w:r w:rsidR="004C2E02">
        <w:t>Webb et al., 2009).  Many of these relationships may be statistically modelled using empirical power functions, implying that the systems are complex with self-similar or fractal properties (Brown et al</w:t>
      </w:r>
      <w:r w:rsidR="008F6251">
        <w:t xml:space="preserve">. 2002 and references therein). It may also be that the environment </w:t>
      </w:r>
      <w:r w:rsidR="00310E46">
        <w:t xml:space="preserve">also </w:t>
      </w:r>
      <w:r w:rsidR="008F6251">
        <w:t>has physical and temporal fractal structure (Bell et al. 1993 and references therein), so that if habitat complexity is a key determinant of species diversity all organisms at any particular size should perceive the environment as being equally complex</w:t>
      </w:r>
      <w:r w:rsidR="00452C37">
        <w:t xml:space="preserve"> and should, therefore, be equally diverse. Community composition should also change smoothly and gradually along the size spectrum. </w:t>
      </w:r>
      <w:r w:rsidR="00EB0D57">
        <w:t xml:space="preserve"> A linear increase, on log scales, in the number of </w:t>
      </w:r>
      <w:proofErr w:type="spellStart"/>
      <w:r w:rsidR="00B34F64">
        <w:t>macrobenthic</w:t>
      </w:r>
      <w:proofErr w:type="spellEnd"/>
      <w:r w:rsidR="00B34F64">
        <w:t xml:space="preserve"> </w:t>
      </w:r>
      <w:r w:rsidR="00EB0D57">
        <w:t xml:space="preserve">species per hundred individuals with body weight in marine assemblages suggests that species are distributed according to clustered spatial processes </w:t>
      </w:r>
      <w:r w:rsidR="00E97FFC">
        <w:t>that may also be related to body size by a power fun</w:t>
      </w:r>
      <w:r w:rsidR="00310E46">
        <w:t>c</w:t>
      </w:r>
      <w:r w:rsidR="00E97FFC">
        <w:t>tion</w:t>
      </w:r>
      <w:r w:rsidR="00EB0D57">
        <w:t xml:space="preserve"> (Warwick and Clarke 1996)</w:t>
      </w:r>
      <w:r w:rsidR="00E97FFC">
        <w:t xml:space="preserve">.  </w:t>
      </w:r>
    </w:p>
    <w:p w14:paraId="64342E2B" w14:textId="6158A487" w:rsidR="001C4700" w:rsidRDefault="00AF2E23" w:rsidP="00D534E3">
      <w:pPr>
        <w:spacing w:line="480" w:lineRule="auto"/>
      </w:pPr>
      <w:r>
        <w:t>Warwick et al. (2006) des</w:t>
      </w:r>
      <w:r w:rsidR="00310E46">
        <w:t>cribed a study intended to test various fractal predictions by sampling the metazoan assemblage of an intertidal sand flat</w:t>
      </w:r>
      <w:r w:rsidR="002549CA">
        <w:t>,</w:t>
      </w:r>
      <w:r w:rsidR="00806527">
        <w:t xml:space="preserve"> using a self-similar sampling design in which sample sizes and distances among samples scaled with the sieve mesh used to extract the fauna across a range of meshes from 63 µm to 1000 µm. </w:t>
      </w:r>
      <w:r w:rsidR="00310E46">
        <w:t xml:space="preserve">They </w:t>
      </w:r>
      <w:r w:rsidR="00806527">
        <w:t xml:space="preserve">showed that </w:t>
      </w:r>
      <w:r w:rsidR="00E3619E">
        <w:t>aspects</w:t>
      </w:r>
      <w:r w:rsidR="00806527">
        <w:t xml:space="preserve"> of species diversity, species </w:t>
      </w:r>
      <w:r w:rsidR="00806527">
        <w:lastRenderedPageBreak/>
        <w:t xml:space="preserve">composition and species dispersion </w:t>
      </w:r>
      <w:r w:rsidR="002549CA">
        <w:t>varied</w:t>
      </w:r>
      <w:r w:rsidR="00806527">
        <w:t xml:space="preserve"> smoothly with increasing mesh size</w:t>
      </w:r>
      <w:r w:rsidR="00E3619E">
        <w:t xml:space="preserve"> across parts of the size spectrum</w:t>
      </w:r>
      <w:r w:rsidR="00806527">
        <w:t xml:space="preserve">, but showed dramatic changes between </w:t>
      </w:r>
      <w:r w:rsidR="00E3619E">
        <w:t xml:space="preserve">samples sieved on 250 and 500 µm meshes, suggesting fractal structure within </w:t>
      </w:r>
      <w:r w:rsidR="002549CA">
        <w:t>parts of the size spectrum but not over all of it.</w:t>
      </w:r>
      <w:r w:rsidR="002549CA" w:rsidRPr="002549CA">
        <w:t xml:space="preserve"> </w:t>
      </w:r>
      <w:r w:rsidR="002549CA">
        <w:t>The present study builds on that work by adding a complete set of samples, from another part of the same sand flat where the sediment has different properties, in order to examine the generality of the findings</w:t>
      </w:r>
      <w:r w:rsidR="00854764">
        <w:t xml:space="preserve"> </w:t>
      </w:r>
      <w:r w:rsidR="00F4405F">
        <w:t>relevant to</w:t>
      </w:r>
      <w:r w:rsidR="00854764">
        <w:t xml:space="preserve"> the following fractal predictions:</w:t>
      </w:r>
    </w:p>
    <w:p w14:paraId="40DC1ED5" w14:textId="77777777" w:rsidR="00DB17B7" w:rsidRDefault="00DB17B7" w:rsidP="00D534E3">
      <w:pPr>
        <w:spacing w:line="480" w:lineRule="auto"/>
      </w:pPr>
      <w:r>
        <w:t xml:space="preserve">1. That species diversity is the same for all size-classes of animals. </w:t>
      </w:r>
    </w:p>
    <w:p w14:paraId="5797AAD8" w14:textId="20ACC150" w:rsidR="00DB17B7" w:rsidRDefault="00DB17B7" w:rsidP="00D534E3">
      <w:pPr>
        <w:spacing w:line="480" w:lineRule="auto"/>
      </w:pPr>
      <w:r>
        <w:t xml:space="preserve">2. That community structure, in terms of the distribution of numbers of individuals among species, is the same for all size-classes of animals. </w:t>
      </w:r>
    </w:p>
    <w:p w14:paraId="7081F5A9" w14:textId="77777777" w:rsidR="00DB17B7" w:rsidRDefault="00DB17B7" w:rsidP="00D534E3">
      <w:pPr>
        <w:spacing w:line="480" w:lineRule="auto"/>
      </w:pPr>
      <w:r>
        <w:t xml:space="preserve">3. That species composition changes in a regular fashion across the faunal size-spectrum. </w:t>
      </w:r>
    </w:p>
    <w:p w14:paraId="44BA4264" w14:textId="77777777" w:rsidR="00DB17B7" w:rsidRDefault="00DB17B7" w:rsidP="00D534E3">
      <w:pPr>
        <w:spacing w:line="480" w:lineRule="auto"/>
      </w:pPr>
      <w:r>
        <w:t xml:space="preserve">4. That clustering patterns are scaled to animal size. </w:t>
      </w:r>
    </w:p>
    <w:p w14:paraId="3891C2AE" w14:textId="77777777" w:rsidR="00854764" w:rsidRDefault="00854764" w:rsidP="00D534E3">
      <w:pPr>
        <w:spacing w:line="480" w:lineRule="auto"/>
      </w:pPr>
    </w:p>
    <w:p w14:paraId="4AE66A92" w14:textId="77777777" w:rsidR="009633EA" w:rsidRDefault="009633EA" w:rsidP="00D534E3">
      <w:pPr>
        <w:spacing w:line="480" w:lineRule="auto"/>
      </w:pPr>
      <w:r>
        <w:t>2. Materials and methods</w:t>
      </w:r>
    </w:p>
    <w:p w14:paraId="04934952" w14:textId="77777777" w:rsidR="009633EA" w:rsidRDefault="009633EA" w:rsidP="00D534E3">
      <w:pPr>
        <w:spacing w:line="480" w:lineRule="auto"/>
      </w:pPr>
      <w:r>
        <w:t>2.1. Field sampling</w:t>
      </w:r>
    </w:p>
    <w:p w14:paraId="21707FF2" w14:textId="51B9E7A7" w:rsidR="00B83524" w:rsidRDefault="00D51416" w:rsidP="00D534E3">
      <w:pPr>
        <w:spacing w:line="480" w:lineRule="auto"/>
      </w:pPr>
      <w:r>
        <w:t xml:space="preserve">Samples were collected on St Martin’s flats, Isles of Scilly (Fig. 1). The islands are a granite archipelago situated 40 km south-west of the English mainland. The large semi-exposed sandflat is located on the south of the island of St Martin’s and </w:t>
      </w:r>
      <w:r w:rsidR="00B34F64">
        <w:t>has a patchy distribution of coarse and fine sands with a variable</w:t>
      </w:r>
      <w:r w:rsidR="00E21D8C">
        <w:t>, but very low,</w:t>
      </w:r>
      <w:r w:rsidR="00B34F64">
        <w:t xml:space="preserve"> silt/clay content</w:t>
      </w:r>
      <w:r w:rsidR="00375BE6">
        <w:t xml:space="preserve"> and</w:t>
      </w:r>
      <w:r>
        <w:t xml:space="preserve"> a permanent water table</w:t>
      </w:r>
      <w:r w:rsidR="00375BE6">
        <w:t xml:space="preserve">. Over most of the sandflat there is </w:t>
      </w:r>
      <w:r>
        <w:t>no visual evidence of reducing conditions (such as a blackening of the sediment) in the upper 15 cm</w:t>
      </w:r>
      <w:r w:rsidR="00375BE6">
        <w:t xml:space="preserve">, except in </w:t>
      </w:r>
      <w:r w:rsidR="00016B3E">
        <w:t xml:space="preserve">small </w:t>
      </w:r>
      <w:r w:rsidR="000332DE">
        <w:t>areas that have the highest silt/clay content</w:t>
      </w:r>
      <w:r>
        <w:t xml:space="preserve">. </w:t>
      </w:r>
      <w:r w:rsidR="00375BE6">
        <w:t xml:space="preserve">Davies (1990) described the area as follows: “St Martin's Flats is the largest continuous area of sand in the Isles of Scilly. Tidal currents vary over the area resulting in different degrees of sediment sorting which in </w:t>
      </w:r>
      <w:r w:rsidR="00375BE6">
        <w:lastRenderedPageBreak/>
        <w:t xml:space="preserve">turn leads to different </w:t>
      </w:r>
      <w:proofErr w:type="spellStart"/>
      <w:r w:rsidR="00375BE6">
        <w:t>infaunal</w:t>
      </w:r>
      <w:proofErr w:type="spellEnd"/>
      <w:r w:rsidR="00375BE6">
        <w:t xml:space="preserve"> communities.”  </w:t>
      </w:r>
      <w:r w:rsidR="00CE1785">
        <w:t xml:space="preserve">The </w:t>
      </w:r>
      <w:proofErr w:type="spellStart"/>
      <w:r w:rsidR="00CE1785">
        <w:t>macrofaunal</w:t>
      </w:r>
      <w:proofErr w:type="spellEnd"/>
      <w:r w:rsidR="00CE1785">
        <w:t xml:space="preserve"> communities of the sandflat were described by Warwick and Somerfield (2015). </w:t>
      </w:r>
    </w:p>
    <w:p w14:paraId="73E92062" w14:textId="5205BC20" w:rsidR="008A30CD" w:rsidRDefault="008A30CD" w:rsidP="00D534E3">
      <w:pPr>
        <w:spacing w:line="480" w:lineRule="auto"/>
      </w:pPr>
      <w:r>
        <w:t>Two areas were selected for sampling: 1) An “</w:t>
      </w:r>
      <w:proofErr w:type="spellStart"/>
      <w:r w:rsidRPr="00B646C8">
        <w:rPr>
          <w:i/>
        </w:rPr>
        <w:t>Ensis</w:t>
      </w:r>
      <w:proofErr w:type="spellEnd"/>
      <w:r>
        <w:t xml:space="preserve">” </w:t>
      </w:r>
      <w:r w:rsidR="00FA0858">
        <w:t>site</w:t>
      </w:r>
      <w:r>
        <w:t xml:space="preserve"> </w:t>
      </w:r>
      <w:r w:rsidR="009D14E7">
        <w:t xml:space="preserve">(49°57′33.78″N 6°17′34.1″W) </w:t>
      </w:r>
      <w:r>
        <w:t xml:space="preserve">of smooth, waterlogged sand at ELWST with evidence of live </w:t>
      </w:r>
      <w:proofErr w:type="spellStart"/>
      <w:r w:rsidRPr="00FA0858">
        <w:rPr>
          <w:i/>
        </w:rPr>
        <w:t>Ensis</w:t>
      </w:r>
      <w:proofErr w:type="spellEnd"/>
      <w:r>
        <w:t xml:space="preserve"> </w:t>
      </w:r>
      <w:r w:rsidR="009D14E7">
        <w:t>and</w:t>
      </w:r>
      <w:r>
        <w:t xml:space="preserve"> large numbers of empty </w:t>
      </w:r>
      <w:proofErr w:type="spellStart"/>
      <w:r w:rsidRPr="00B646C8">
        <w:rPr>
          <w:i/>
        </w:rPr>
        <w:t>Ensis</w:t>
      </w:r>
      <w:proofErr w:type="spellEnd"/>
      <w:r>
        <w:t xml:space="preserve"> shells on sediment surface, and 2) </w:t>
      </w:r>
      <w:r w:rsidR="009D14E7">
        <w:t>A</w:t>
      </w:r>
      <w:r>
        <w:t>n “</w:t>
      </w:r>
      <w:proofErr w:type="spellStart"/>
      <w:r w:rsidRPr="00B646C8">
        <w:rPr>
          <w:i/>
        </w:rPr>
        <w:t>Arenicola</w:t>
      </w:r>
      <w:proofErr w:type="spellEnd"/>
      <w:r>
        <w:t xml:space="preserve">” </w:t>
      </w:r>
      <w:r w:rsidR="00FA0858">
        <w:t>site</w:t>
      </w:r>
      <w:r>
        <w:t xml:space="preserve"> (49°57′58.6″N 6°17′ 35.3″W)</w:t>
      </w:r>
      <w:r w:rsidR="007529DD">
        <w:t>,</w:t>
      </w:r>
      <w:r>
        <w:t xml:space="preserve"> of finer sand with </w:t>
      </w:r>
      <w:r w:rsidR="007529DD">
        <w:t xml:space="preserve">some </w:t>
      </w:r>
      <w:r>
        <w:t>blackening close to the surface</w:t>
      </w:r>
      <w:r w:rsidR="007529DD">
        <w:t>,</w:t>
      </w:r>
      <w:r>
        <w:t xml:space="preserve"> between MTL and HWNT </w:t>
      </w:r>
      <w:r w:rsidR="007529DD">
        <w:t xml:space="preserve">and </w:t>
      </w:r>
      <w:r>
        <w:t xml:space="preserve">characterised by abundant </w:t>
      </w:r>
      <w:proofErr w:type="spellStart"/>
      <w:r w:rsidRPr="00B646C8">
        <w:rPr>
          <w:i/>
        </w:rPr>
        <w:t>Arenicola</w:t>
      </w:r>
      <w:proofErr w:type="spellEnd"/>
      <w:r>
        <w:t xml:space="preserve"> holes and casts on </w:t>
      </w:r>
      <w:r w:rsidR="009D14E7">
        <w:t xml:space="preserve">the </w:t>
      </w:r>
      <w:r>
        <w:t>sediment surface</w:t>
      </w:r>
      <w:r w:rsidR="009D14E7">
        <w:t xml:space="preserve"> </w:t>
      </w:r>
      <w:r>
        <w:t xml:space="preserve">(Fig. 1). </w:t>
      </w:r>
    </w:p>
    <w:p w14:paraId="518C35A7" w14:textId="4E5CD8AD" w:rsidR="00057CD6" w:rsidRDefault="00016B3E" w:rsidP="00D534E3">
      <w:pPr>
        <w:spacing w:line="480" w:lineRule="auto"/>
      </w:pPr>
      <w:r>
        <w:t>C</w:t>
      </w:r>
      <w:r w:rsidR="009633EA">
        <w:t xml:space="preserve">ore samples </w:t>
      </w:r>
      <w:r w:rsidR="00B646C8">
        <w:t xml:space="preserve">for faunal analysis </w:t>
      </w:r>
      <w:r w:rsidR="009633EA">
        <w:t>were collected</w:t>
      </w:r>
      <w:r w:rsidR="00B83524" w:rsidRPr="00B83524">
        <w:t xml:space="preserve"> </w:t>
      </w:r>
      <w:r w:rsidR="00B83524">
        <w:t>using a range of different corers</w:t>
      </w:r>
      <w:r w:rsidR="009633EA">
        <w:t xml:space="preserve"> </w:t>
      </w:r>
      <w:r w:rsidR="00BC5831">
        <w:t xml:space="preserve">from the </w:t>
      </w:r>
      <w:proofErr w:type="spellStart"/>
      <w:r w:rsidR="00BC5831" w:rsidRPr="00854764">
        <w:rPr>
          <w:i/>
        </w:rPr>
        <w:t>Ensis</w:t>
      </w:r>
      <w:proofErr w:type="spellEnd"/>
      <w:r w:rsidR="00BC5831">
        <w:t xml:space="preserve"> site in April </w:t>
      </w:r>
      <w:proofErr w:type="gramStart"/>
      <w:r w:rsidR="00BC5831">
        <w:t>2001,</w:t>
      </w:r>
      <w:proofErr w:type="gramEnd"/>
      <w:r w:rsidR="00BC5831">
        <w:t xml:space="preserve"> and from the </w:t>
      </w:r>
      <w:proofErr w:type="spellStart"/>
      <w:r w:rsidR="00BC5831" w:rsidRPr="00854764">
        <w:rPr>
          <w:i/>
        </w:rPr>
        <w:t>Arenicola</w:t>
      </w:r>
      <w:proofErr w:type="spellEnd"/>
      <w:r w:rsidR="00BC5831">
        <w:t xml:space="preserve"> site in September, over periods of low spring tides.</w:t>
      </w:r>
      <w:r w:rsidR="00B646C8">
        <w:t xml:space="preserve"> </w:t>
      </w:r>
      <w:r w:rsidR="00DA5F99">
        <w:t xml:space="preserve">All cores were taken to a depth of 20 cm. </w:t>
      </w:r>
      <w:r w:rsidR="007B272A">
        <w:t>A</w:t>
      </w:r>
      <w:r w:rsidR="009D1EBD">
        <w:t>t</w:t>
      </w:r>
      <w:r w:rsidR="00B646C8">
        <w:t xml:space="preserve"> each </w:t>
      </w:r>
      <w:r w:rsidR="007B272A">
        <w:t>site</w:t>
      </w:r>
      <w:r w:rsidR="00B646C8">
        <w:t xml:space="preserve"> the</w:t>
      </w:r>
      <w:r w:rsidR="009633EA">
        <w:t xml:space="preserve"> four largest samples (0.1 m</w:t>
      </w:r>
      <w:r w:rsidR="009633EA" w:rsidRPr="009D14E7">
        <w:rPr>
          <w:vertAlign w:val="superscript"/>
        </w:rPr>
        <w:t>2</w:t>
      </w:r>
      <w:r w:rsidR="009633EA">
        <w:t xml:space="preserve">) </w:t>
      </w:r>
      <w:r w:rsidR="00B646C8">
        <w:t>were taken from points on</w:t>
      </w:r>
      <w:r w:rsidR="009633EA">
        <w:t xml:space="preserve"> the corners of a square 16 m apart and the fauna was sieved through a 1 mm mesh sieve</w:t>
      </w:r>
      <w:r w:rsidR="00854764">
        <w:t xml:space="preserve"> (Fig. 2)</w:t>
      </w:r>
      <w:r w:rsidR="009633EA">
        <w:t xml:space="preserve">. Smaller samples sieved through 500, 250, 125 and 63 </w:t>
      </w:r>
      <w:proofErr w:type="spellStart"/>
      <w:r w:rsidR="009633EA">
        <w:t>μm</w:t>
      </w:r>
      <w:proofErr w:type="spellEnd"/>
      <w:r w:rsidR="009633EA">
        <w:t xml:space="preserve"> meshes were collected at sequentially halved distances apart using sequentially halved linear dimensions of corer, so that the 63 </w:t>
      </w:r>
      <w:proofErr w:type="spellStart"/>
      <w:r w:rsidR="009633EA">
        <w:t>μm</w:t>
      </w:r>
      <w:proofErr w:type="spellEnd"/>
      <w:r w:rsidR="009D14E7">
        <w:t>-</w:t>
      </w:r>
      <w:r w:rsidR="009633EA">
        <w:t>sieved samples were 1 m apart with a core area of 0.0039 m</w:t>
      </w:r>
      <w:r w:rsidR="009633EA" w:rsidRPr="009D14E7">
        <w:rPr>
          <w:vertAlign w:val="superscript"/>
        </w:rPr>
        <w:t>2</w:t>
      </w:r>
      <w:r w:rsidR="009633EA">
        <w:t xml:space="preserve"> (Fig. 2). The 63 and 250 </w:t>
      </w:r>
      <w:proofErr w:type="spellStart"/>
      <w:r w:rsidR="009633EA">
        <w:t>μm</w:t>
      </w:r>
      <w:proofErr w:type="spellEnd"/>
      <w:r w:rsidR="009633EA">
        <w:t xml:space="preserve"> samples were also replicated at the largest (16 m) distance. Hereafter the sample groupings are designated by the </w:t>
      </w:r>
      <w:r w:rsidR="009D14E7">
        <w:t xml:space="preserve">relevant </w:t>
      </w:r>
      <w:r w:rsidR="00FA0858">
        <w:t>site</w:t>
      </w:r>
      <w:r w:rsidR="009D14E7">
        <w:t xml:space="preserve"> and </w:t>
      </w:r>
      <w:r w:rsidR="009633EA">
        <w:t>sieve mesh size only. Animals were extracted from the sediment and processed using standard methods appropriate to their size (</w:t>
      </w:r>
      <w:r w:rsidR="009D1EBD">
        <w:t>Eleftheriou and Moore 2013;</w:t>
      </w:r>
      <w:r w:rsidR="00B646C8">
        <w:t xml:space="preserve"> Somerfield</w:t>
      </w:r>
      <w:r w:rsidR="003152DC">
        <w:t xml:space="preserve"> and Warwick 2013</w:t>
      </w:r>
      <w:r w:rsidR="009633EA">
        <w:t xml:space="preserve">). All animals in all samples were identified to species or putative species and counted. </w:t>
      </w:r>
      <w:r>
        <w:t>Two cores were taken for sediment analysis at each site</w:t>
      </w:r>
      <w:r w:rsidR="0007735D">
        <w:t>. Sediment was</w:t>
      </w:r>
      <w:r>
        <w:t xml:space="preserve"> dried and sieved through </w:t>
      </w:r>
      <w:r w:rsidR="007529DD">
        <w:t>the same</w:t>
      </w:r>
      <w:r>
        <w:t xml:space="preserve"> </w:t>
      </w:r>
      <w:r w:rsidR="007529DD">
        <w:t xml:space="preserve">sizes </w:t>
      </w:r>
      <w:r w:rsidR="003152DC">
        <w:t xml:space="preserve">of </w:t>
      </w:r>
      <w:r>
        <w:t>sieves</w:t>
      </w:r>
      <w:r w:rsidR="007529DD">
        <w:t xml:space="preserve"> as those used to extract the fauna</w:t>
      </w:r>
      <w:r>
        <w:t>.</w:t>
      </w:r>
    </w:p>
    <w:p w14:paraId="0AF330CC" w14:textId="77777777" w:rsidR="00D8041B" w:rsidRDefault="00D8041B" w:rsidP="00D534E3">
      <w:pPr>
        <w:spacing w:line="480" w:lineRule="auto"/>
      </w:pPr>
      <w:r>
        <w:t>2.2. Data analysis</w:t>
      </w:r>
    </w:p>
    <w:p w14:paraId="2EA3AF84" w14:textId="77777777" w:rsidR="00E0167D" w:rsidRDefault="00D31761" w:rsidP="00D534E3">
      <w:pPr>
        <w:spacing w:line="480" w:lineRule="auto"/>
      </w:pPr>
      <w:r w:rsidRPr="00CC4449">
        <w:t xml:space="preserve">Univariate indices derived from the data were the number of species (S), abundance (N), </w:t>
      </w:r>
      <w:r w:rsidR="00D8041B" w:rsidRPr="00CC4449">
        <w:t xml:space="preserve"> </w:t>
      </w:r>
      <w:proofErr w:type="spellStart"/>
      <w:r w:rsidR="00D8041B" w:rsidRPr="00CC4449">
        <w:t>Hurlbert's</w:t>
      </w:r>
      <w:proofErr w:type="spellEnd"/>
      <w:r w:rsidR="00D8041B" w:rsidRPr="00CC4449">
        <w:t xml:space="preserve"> ES</w:t>
      </w:r>
      <w:r w:rsidR="00AF4D2B" w:rsidRPr="00CC4449">
        <w:t>(</w:t>
      </w:r>
      <w:r w:rsidR="00D8041B" w:rsidRPr="00CC4449">
        <w:t xml:space="preserve">n), the expected number of species present in an increasingly rarefied sample of n individuals </w:t>
      </w:r>
      <w:r w:rsidR="00E0167D" w:rsidRPr="00CC4449">
        <w:t xml:space="preserve">(here 50) </w:t>
      </w:r>
      <w:r w:rsidR="00D8041B" w:rsidRPr="00CC4449">
        <w:t>selected at random (without replacement) from a finite collection of N individuals and S</w:t>
      </w:r>
      <w:r w:rsidR="00D8041B">
        <w:t xml:space="preserve"> </w:t>
      </w:r>
      <w:r w:rsidR="00D8041B">
        <w:lastRenderedPageBreak/>
        <w:t>species</w:t>
      </w:r>
      <w:r>
        <w:t>, and average taxonomic distinctness (</w:t>
      </w:r>
      <w:r>
        <w:sym w:font="Symbol" w:char="F044"/>
      </w:r>
      <w:r>
        <w:t>+), the average path length between species (in this case through a taxonomic hierarchy</w:t>
      </w:r>
      <w:r w:rsidR="00CC4449">
        <w:t xml:space="preserve"> assembled using the taxa matching function on the World Register of Marine Species, </w:t>
      </w:r>
      <w:r w:rsidR="00CC4449" w:rsidRPr="00CC4449">
        <w:t>http://www.marinespecies.org/aphia.php?p=match</w:t>
      </w:r>
      <w:r>
        <w:t>)</w:t>
      </w:r>
      <w:r w:rsidR="00D8041B">
        <w:t xml:space="preserve">. </w:t>
      </w:r>
      <w:r w:rsidR="00E0167D">
        <w:t>The latter two indices have been shown to be sample-size independent.</w:t>
      </w:r>
      <w:r w:rsidR="00D8041B">
        <w:t xml:space="preserve"> </w:t>
      </w:r>
      <w:r w:rsidR="00A268DF">
        <w:t xml:space="preserve"> For </w:t>
      </w:r>
      <w:r w:rsidR="00A268DF">
        <w:sym w:font="Symbol" w:char="F044"/>
      </w:r>
      <w:r w:rsidR="0051227B">
        <w:t xml:space="preserve">+ </w:t>
      </w:r>
      <w:r w:rsidR="00CC4449">
        <w:t xml:space="preserve">a </w:t>
      </w:r>
      <w:r w:rsidR="0051227B">
        <w:t>funnel plot w</w:t>
      </w:r>
      <w:r w:rsidR="00CC4449">
        <w:t>as</w:t>
      </w:r>
      <w:r w:rsidR="0051227B">
        <w:t xml:space="preserve"> constructed to demonstrate the expected distribution of samples under a null hypothesis of random assembly from the species pool (</w:t>
      </w:r>
      <w:r w:rsidR="00342DD8">
        <w:t>Clarke and Warwick, 1998</w:t>
      </w:r>
      <w:r w:rsidR="0051227B">
        <w:t>) conditional on more frequently occurring species occurring more frequently (Somerfield et al., 2008)</w:t>
      </w:r>
      <w:r w:rsidR="00DB28ED">
        <w:t>.</w:t>
      </w:r>
    </w:p>
    <w:p w14:paraId="589137A3" w14:textId="77777777" w:rsidR="00E0167D" w:rsidRDefault="00D8041B" w:rsidP="00D534E3">
      <w:pPr>
        <w:spacing w:line="480" w:lineRule="auto"/>
      </w:pPr>
      <w:r>
        <w:t>Diversity profiles (distribution of numbers of individuals among species) averaged over all replicates for each size category were visualised as k-dominance curves (Lambshead et al., 1983</w:t>
      </w:r>
      <w:r w:rsidR="009D1044">
        <w:t xml:space="preserve">; </w:t>
      </w:r>
      <w:r w:rsidR="00206549">
        <w:t xml:space="preserve">Warwick </w:t>
      </w:r>
      <w:r w:rsidR="009D1044">
        <w:t>et al., 2008)</w:t>
      </w:r>
      <w:r>
        <w:t xml:space="preserve"> in which the percentage cumulative abundances of species are plotted against species abundance rank, the latter on a log scale. </w:t>
      </w:r>
    </w:p>
    <w:p w14:paraId="56105C81" w14:textId="77777777" w:rsidR="00A268DF" w:rsidRDefault="00DB28ED" w:rsidP="00D534E3">
      <w:pPr>
        <w:spacing w:line="480" w:lineRule="auto"/>
      </w:pPr>
      <w:r>
        <w:t>N</w:t>
      </w:r>
      <w:r w:rsidR="00D8041B">
        <w:t>on-metric multidimensional scaling (</w:t>
      </w:r>
      <w:proofErr w:type="spellStart"/>
      <w:r w:rsidR="0001374A">
        <w:t>n</w:t>
      </w:r>
      <w:r w:rsidR="00D8041B">
        <w:t>MDS</w:t>
      </w:r>
      <w:proofErr w:type="spellEnd"/>
      <w:r w:rsidR="00D8041B">
        <w:t xml:space="preserve">) based on </w:t>
      </w:r>
      <w:r w:rsidR="00E0167D">
        <w:t>fourth-</w:t>
      </w:r>
      <w:r w:rsidR="00D8041B">
        <w:t>root transformed species abundance data and the Bray–Curtis similarity measure between samples</w:t>
      </w:r>
      <w:r>
        <w:t xml:space="preserve"> was used to visualise relationships among samples</w:t>
      </w:r>
      <w:r w:rsidR="0001374A">
        <w:t xml:space="preserve"> (Clarke et al., 2014)</w:t>
      </w:r>
      <w:r>
        <w:t>.  To visualise the nature of contributions to inter</w:t>
      </w:r>
      <w:r w:rsidR="00AA4E3B">
        <w:t>-</w:t>
      </w:r>
      <w:r>
        <w:t xml:space="preserve">sample similarity by species contributing </w:t>
      </w:r>
      <w:r>
        <w:sym w:font="Symbol" w:char="F0B3"/>
      </w:r>
      <w:r>
        <w:t xml:space="preserve"> 2 %</w:t>
      </w:r>
      <w:r w:rsidR="00D8041B">
        <w:t xml:space="preserve"> </w:t>
      </w:r>
      <w:r>
        <w:t>of any one sample</w:t>
      </w:r>
      <w:r w:rsidR="00AA4E3B">
        <w:t>,</w:t>
      </w:r>
      <w:r>
        <w:t xml:space="preserve"> hierarchica</w:t>
      </w:r>
      <w:r w:rsidR="00AA4E3B">
        <w:t>l agglomerative clustering with</w:t>
      </w:r>
      <w:r>
        <w:t xml:space="preserve"> Type 3 similarity profiles was used to determine groups of species varying coherently across samples (Somerfield and Clarke 2013)</w:t>
      </w:r>
      <w:r w:rsidR="00AA4E3B">
        <w:t xml:space="preserve"> and their variation was visualised using a shade plot (Clarke et al. 2014).</w:t>
      </w:r>
    </w:p>
    <w:p w14:paraId="4CB9971B" w14:textId="77777777" w:rsidR="00D8041B" w:rsidRDefault="00D8041B" w:rsidP="00D534E3">
      <w:pPr>
        <w:spacing w:line="480" w:lineRule="auto"/>
      </w:pPr>
      <w:r>
        <w:t xml:space="preserve">For </w:t>
      </w:r>
      <w:r w:rsidR="00A268DF">
        <w:t xml:space="preserve">all samples, and for </w:t>
      </w:r>
      <w:r>
        <w:t>the samples in each size category</w:t>
      </w:r>
      <w:r w:rsidR="00A268DF">
        <w:t>,</w:t>
      </w:r>
      <w:r>
        <w:t xml:space="preserve"> </w:t>
      </w:r>
      <w:r w:rsidR="00AA4E3B">
        <w:t>an</w:t>
      </w:r>
      <w:r>
        <w:t xml:space="preserve"> Index of Dispersion (D</w:t>
      </w:r>
      <w:r w:rsidR="00A268DF">
        <w:t xml:space="preserve"> </w:t>
      </w:r>
      <w:r>
        <w:t>=</w:t>
      </w:r>
      <w:r w:rsidR="00A268DF">
        <w:t xml:space="preserve"> </w:t>
      </w:r>
      <w:r>
        <w:t>variance/mean) was calculated for each species</w:t>
      </w:r>
      <w:r w:rsidR="00A268DF">
        <w:t xml:space="preserve"> and significance tests used to determine species for which D &gt; 1</w:t>
      </w:r>
      <w:r w:rsidR="0001374A">
        <w:t xml:space="preserve"> </w:t>
      </w:r>
      <w:r w:rsidR="00AA4E3B">
        <w:t>(Clarke et al. 2006)</w:t>
      </w:r>
      <w:r>
        <w:t xml:space="preserve">. (Note that fractal dimension is also traditionally designated as D, with which this index of dispersion should not be confused). </w:t>
      </w:r>
    </w:p>
    <w:p w14:paraId="06E6C346" w14:textId="77777777" w:rsidR="007B483A" w:rsidRDefault="007B483A" w:rsidP="00D534E3">
      <w:pPr>
        <w:spacing w:line="480" w:lineRule="auto"/>
      </w:pPr>
      <w:r>
        <w:t>All statistical analyses were conducted using PRIMER v7 (</w:t>
      </w:r>
      <w:r w:rsidR="000411CE">
        <w:t xml:space="preserve">Clarke et al., 2014; </w:t>
      </w:r>
      <w:r>
        <w:t xml:space="preserve">Clarke and </w:t>
      </w:r>
      <w:proofErr w:type="spellStart"/>
      <w:r>
        <w:t>Gorley</w:t>
      </w:r>
      <w:proofErr w:type="spellEnd"/>
      <w:r>
        <w:t>, 2015).</w:t>
      </w:r>
    </w:p>
    <w:p w14:paraId="5DDE0D73" w14:textId="77777777" w:rsidR="0001374A" w:rsidRDefault="0001374A">
      <w:r>
        <w:lastRenderedPageBreak/>
        <w:br w:type="page"/>
      </w:r>
    </w:p>
    <w:p w14:paraId="2AB6D762" w14:textId="77777777" w:rsidR="00D51416" w:rsidRDefault="00287A04" w:rsidP="00D534E3">
      <w:pPr>
        <w:spacing w:line="480" w:lineRule="auto"/>
      </w:pPr>
      <w:r>
        <w:lastRenderedPageBreak/>
        <w:t xml:space="preserve">3. </w:t>
      </w:r>
      <w:r w:rsidR="00016B3E">
        <w:t>Results</w:t>
      </w:r>
    </w:p>
    <w:p w14:paraId="4371A5F0" w14:textId="470F79BB" w:rsidR="00016B3E" w:rsidRDefault="00A67CED" w:rsidP="00D534E3">
      <w:pPr>
        <w:spacing w:line="480" w:lineRule="auto"/>
      </w:pPr>
      <w:r>
        <w:t xml:space="preserve">As </w:t>
      </w:r>
      <w:r w:rsidR="00945203">
        <w:t>expected</w:t>
      </w:r>
      <w:r>
        <w:t>, the sediments differed between sites</w:t>
      </w:r>
      <w:r w:rsidR="00D8041B">
        <w:t xml:space="preserve"> (Fig. 3)</w:t>
      </w:r>
      <w:r>
        <w:t xml:space="preserve">.  </w:t>
      </w:r>
      <w:r w:rsidR="00856356">
        <w:t>A</w:t>
      </w:r>
      <w:r>
        <w:t xml:space="preserve">t the </w:t>
      </w:r>
      <w:proofErr w:type="spellStart"/>
      <w:r w:rsidR="00856356" w:rsidRPr="00287A04">
        <w:rPr>
          <w:i/>
        </w:rPr>
        <w:t>Ensis</w:t>
      </w:r>
      <w:proofErr w:type="spellEnd"/>
      <w:r w:rsidR="00856356">
        <w:t xml:space="preserve"> site</w:t>
      </w:r>
      <w:r w:rsidR="00D8041B">
        <w:t xml:space="preserve"> </w:t>
      </w:r>
      <w:r w:rsidR="007B483A">
        <w:t xml:space="preserve">the sediment </w:t>
      </w:r>
      <w:r w:rsidR="00D8041B">
        <w:t xml:space="preserve">was coarse </w:t>
      </w:r>
      <w:r w:rsidR="007B272A">
        <w:t>with</w:t>
      </w:r>
      <w:r w:rsidR="00856356">
        <w:t xml:space="preserve"> the majority of the sediment retained on </w:t>
      </w:r>
      <w:r w:rsidR="00D8041B">
        <w:t xml:space="preserve">the </w:t>
      </w:r>
      <w:r w:rsidR="00856356">
        <w:t xml:space="preserve">500 </w:t>
      </w:r>
      <w:r w:rsidR="00D8041B">
        <w:t xml:space="preserve">µm </w:t>
      </w:r>
      <w:r w:rsidR="00856356">
        <w:t>and 1 mm meshes</w:t>
      </w:r>
      <w:r w:rsidR="00D8041B">
        <w:t xml:space="preserve">, while at the </w:t>
      </w:r>
      <w:proofErr w:type="spellStart"/>
      <w:r w:rsidR="00D8041B" w:rsidRPr="00287A04">
        <w:rPr>
          <w:i/>
        </w:rPr>
        <w:t>Arenicola</w:t>
      </w:r>
      <w:proofErr w:type="spellEnd"/>
      <w:r w:rsidR="00D8041B">
        <w:t xml:space="preserve"> site the sediment was made up of smaller particles, the majority of the sediment being retained on the 250 and 500 µm meshes.  </w:t>
      </w:r>
      <w:r w:rsidR="009F2EF1">
        <w:t xml:space="preserve">19235 individuals belonging to 444 species or putative species were identified in samples from the </w:t>
      </w:r>
      <w:proofErr w:type="spellStart"/>
      <w:r w:rsidR="009F2EF1" w:rsidRPr="00287A04">
        <w:rPr>
          <w:i/>
        </w:rPr>
        <w:t>Ensis</w:t>
      </w:r>
      <w:proofErr w:type="spellEnd"/>
      <w:r w:rsidR="009F2EF1">
        <w:t xml:space="preserve"> site, while 42548 individuals i</w:t>
      </w:r>
      <w:r w:rsidR="009F2EF1" w:rsidRPr="00287A04">
        <w:t xml:space="preserve">n </w:t>
      </w:r>
      <w:r w:rsidR="00D31D0C" w:rsidRPr="00287A04">
        <w:t>293 s</w:t>
      </w:r>
      <w:r w:rsidR="00D31D0C">
        <w:t xml:space="preserve">pecies were identified from the </w:t>
      </w:r>
      <w:proofErr w:type="spellStart"/>
      <w:r w:rsidR="00D31D0C" w:rsidRPr="00287A04">
        <w:rPr>
          <w:i/>
        </w:rPr>
        <w:t>Arenicola</w:t>
      </w:r>
      <w:proofErr w:type="spellEnd"/>
      <w:r w:rsidR="00D31D0C">
        <w:t xml:space="preserve"> site.</w:t>
      </w:r>
      <w:r w:rsidR="00D33818">
        <w:t xml:space="preserve"> Although the sites were sampled in different seasons there is no evidence that the proportion of larval forms differed between sites, so the </w:t>
      </w:r>
      <w:proofErr w:type="spellStart"/>
      <w:r w:rsidR="00D33818">
        <w:t>intersite</w:t>
      </w:r>
      <w:proofErr w:type="spellEnd"/>
      <w:r w:rsidR="00D33818">
        <w:t xml:space="preserve"> differences are considered to be primarily the result of differences in sediment type, as intended.</w:t>
      </w:r>
    </w:p>
    <w:p w14:paraId="79F7D222" w14:textId="37BDD8AB" w:rsidR="001216A5" w:rsidRDefault="00D33818" w:rsidP="00D534E3">
      <w:pPr>
        <w:spacing w:line="480" w:lineRule="auto"/>
      </w:pPr>
      <w:r>
        <w:t>Despite</w:t>
      </w:r>
      <w:r w:rsidR="00CF10A5">
        <w:t xml:space="preserve"> the strong sample-effort dependency of S and N</w:t>
      </w:r>
      <w:r w:rsidR="007B272A">
        <w:t xml:space="preserve"> and differences in sample size scaling with the sieve meshes</w:t>
      </w:r>
      <w:r w:rsidR="00CF10A5">
        <w:t xml:space="preserve">, it is nevertheless clear there were more species in </w:t>
      </w:r>
      <w:r w:rsidR="00FA0858">
        <w:t xml:space="preserve">the </w:t>
      </w:r>
      <w:r w:rsidR="00CF10A5">
        <w:t xml:space="preserve">samples sieved on mesh sizes </w:t>
      </w:r>
      <w:r w:rsidR="00DA3478">
        <w:t xml:space="preserve">≤ 250 µm </w:t>
      </w:r>
      <w:r w:rsidR="00CF10A5">
        <w:t xml:space="preserve">compared to samples sieved on meshes </w:t>
      </w:r>
      <w:r w:rsidR="00CF10A5">
        <w:sym w:font="Symbol" w:char="F0B3"/>
      </w:r>
      <w:r w:rsidR="00CF10A5">
        <w:t xml:space="preserve"> 500 µm </w:t>
      </w:r>
      <w:r w:rsidR="00FA0858">
        <w:t>at both sites</w:t>
      </w:r>
      <w:r w:rsidR="00AF4D2B">
        <w:t xml:space="preserve"> (Fig. 4)</w:t>
      </w:r>
      <w:r w:rsidR="00FA0858">
        <w:t xml:space="preserve">. There were more species ≤ 250 µm at the </w:t>
      </w:r>
      <w:proofErr w:type="spellStart"/>
      <w:r w:rsidR="00FA0858" w:rsidRPr="00287A04">
        <w:rPr>
          <w:i/>
        </w:rPr>
        <w:t>Ensis</w:t>
      </w:r>
      <w:proofErr w:type="spellEnd"/>
      <w:r w:rsidR="00FA0858">
        <w:t xml:space="preserve"> site</w:t>
      </w:r>
      <w:r w:rsidR="00681320">
        <w:t xml:space="preserve"> than the </w:t>
      </w:r>
      <w:proofErr w:type="spellStart"/>
      <w:r w:rsidR="00681320" w:rsidRPr="00E21D8C">
        <w:rPr>
          <w:i/>
        </w:rPr>
        <w:t>Arenicola</w:t>
      </w:r>
      <w:proofErr w:type="spellEnd"/>
      <w:r w:rsidR="00681320">
        <w:t xml:space="preserve"> site</w:t>
      </w:r>
      <w:r w:rsidR="00FA0858">
        <w:t xml:space="preserve">, and more individuals at the </w:t>
      </w:r>
      <w:proofErr w:type="spellStart"/>
      <w:r w:rsidR="00FA0858" w:rsidRPr="00287A04">
        <w:rPr>
          <w:i/>
        </w:rPr>
        <w:t>Arenicola</w:t>
      </w:r>
      <w:proofErr w:type="spellEnd"/>
      <w:r w:rsidR="00FA0858">
        <w:t xml:space="preserve"> site</w:t>
      </w:r>
      <w:r w:rsidR="00681320">
        <w:t xml:space="preserve"> than the </w:t>
      </w:r>
      <w:proofErr w:type="spellStart"/>
      <w:r w:rsidR="00681320" w:rsidRPr="00E21D8C">
        <w:rPr>
          <w:i/>
        </w:rPr>
        <w:t>Ensis</w:t>
      </w:r>
      <w:proofErr w:type="spellEnd"/>
      <w:r w:rsidR="00681320">
        <w:t xml:space="preserve"> site</w:t>
      </w:r>
      <w:r w:rsidR="00FA0858">
        <w:t xml:space="preserve">.  </w:t>
      </w:r>
      <w:r w:rsidR="00AF4D2B">
        <w:t xml:space="preserve">While differences in S and N between 500 and 1000 µm samples were clear at the </w:t>
      </w:r>
      <w:proofErr w:type="spellStart"/>
      <w:r w:rsidR="00AF4D2B" w:rsidRPr="00287A04">
        <w:rPr>
          <w:i/>
        </w:rPr>
        <w:t>Ensis</w:t>
      </w:r>
      <w:proofErr w:type="spellEnd"/>
      <w:r w:rsidR="00AF4D2B">
        <w:t xml:space="preserve"> site, they were less so at the </w:t>
      </w:r>
      <w:proofErr w:type="spellStart"/>
      <w:r w:rsidR="00AF4D2B" w:rsidRPr="00287A04">
        <w:rPr>
          <w:i/>
        </w:rPr>
        <w:t>Arenicola</w:t>
      </w:r>
      <w:proofErr w:type="spellEnd"/>
      <w:r w:rsidR="00AF4D2B">
        <w:t xml:space="preserve"> site. </w:t>
      </w:r>
      <w:proofErr w:type="gramStart"/>
      <w:r w:rsidR="00AF4D2B">
        <w:t>ES(</w:t>
      </w:r>
      <w:proofErr w:type="gramEnd"/>
      <w:r w:rsidR="00AF4D2B">
        <w:t xml:space="preserve">50) shows a fractal pattern at the </w:t>
      </w:r>
      <w:proofErr w:type="spellStart"/>
      <w:r w:rsidR="00AF4D2B" w:rsidRPr="00287A04">
        <w:rPr>
          <w:i/>
        </w:rPr>
        <w:t>Ensis</w:t>
      </w:r>
      <w:proofErr w:type="spellEnd"/>
      <w:r w:rsidR="00AF4D2B">
        <w:t xml:space="preserve"> site, with samples </w:t>
      </w:r>
      <w:r w:rsidR="00D57B7B">
        <w:t xml:space="preserve">≤ 250 µm similar to each other and clearly different from samples </w:t>
      </w:r>
      <w:r w:rsidR="00D57B7B">
        <w:sym w:font="Symbol" w:char="F0B3"/>
      </w:r>
      <w:r w:rsidR="00D57B7B">
        <w:t xml:space="preserve"> 500 µm, which also </w:t>
      </w:r>
      <w:r w:rsidR="00E700E1">
        <w:t xml:space="preserve">have </w:t>
      </w:r>
      <w:r w:rsidR="00D57B7B">
        <w:t xml:space="preserve">similar </w:t>
      </w:r>
      <w:r w:rsidR="00E700E1">
        <w:t xml:space="preserve">values of ES(50) </w:t>
      </w:r>
      <w:r w:rsidR="00D57B7B">
        <w:t xml:space="preserve">to each other.  At the </w:t>
      </w:r>
      <w:proofErr w:type="spellStart"/>
      <w:r w:rsidR="00D57B7B" w:rsidRPr="00287A04">
        <w:rPr>
          <w:i/>
        </w:rPr>
        <w:t>Arenicola</w:t>
      </w:r>
      <w:proofErr w:type="spellEnd"/>
      <w:r w:rsidR="00D57B7B">
        <w:t xml:space="preserve"> site samples  </w:t>
      </w:r>
      <w:r w:rsidR="00D57B7B">
        <w:sym w:font="Symbol" w:char="F0B3"/>
      </w:r>
      <w:r w:rsidR="00D57B7B">
        <w:t xml:space="preserve"> 500 µm </w:t>
      </w:r>
      <w:r w:rsidR="00E700E1">
        <w:t xml:space="preserve">have </w:t>
      </w:r>
      <w:r w:rsidR="00D57B7B">
        <w:t xml:space="preserve">similar </w:t>
      </w:r>
      <w:proofErr w:type="gramStart"/>
      <w:r w:rsidR="00E700E1">
        <w:t>ES(</w:t>
      </w:r>
      <w:proofErr w:type="gramEnd"/>
      <w:r w:rsidR="00DA3478">
        <w:t>50</w:t>
      </w:r>
      <w:r w:rsidR="00E700E1">
        <w:t xml:space="preserve">) values </w:t>
      </w:r>
      <w:r w:rsidR="00D57B7B">
        <w:t xml:space="preserve">to each other and to equivalent samples from the </w:t>
      </w:r>
      <w:proofErr w:type="spellStart"/>
      <w:r w:rsidR="00D57B7B" w:rsidRPr="00287A04">
        <w:rPr>
          <w:i/>
        </w:rPr>
        <w:t>Ensis</w:t>
      </w:r>
      <w:proofErr w:type="spellEnd"/>
      <w:r w:rsidR="00D57B7B">
        <w:t xml:space="preserve"> site.  Samples ≤ 250 µm are highly variable </w:t>
      </w:r>
      <w:r w:rsidR="00E700E1">
        <w:t xml:space="preserve">in terms of </w:t>
      </w:r>
      <w:proofErr w:type="gramStart"/>
      <w:r w:rsidR="00E700E1">
        <w:t>ES(</w:t>
      </w:r>
      <w:proofErr w:type="gramEnd"/>
      <w:r w:rsidR="00E700E1">
        <w:t xml:space="preserve">50) and the fractal pattern observed at the </w:t>
      </w:r>
      <w:proofErr w:type="spellStart"/>
      <w:r w:rsidR="00E700E1" w:rsidRPr="00287A04">
        <w:rPr>
          <w:i/>
        </w:rPr>
        <w:t>Ensis</w:t>
      </w:r>
      <w:proofErr w:type="spellEnd"/>
      <w:r w:rsidR="00E700E1">
        <w:t xml:space="preserve"> site is less clear.  Nevertheless, </w:t>
      </w:r>
      <w:proofErr w:type="gramStart"/>
      <w:r w:rsidR="00E700E1">
        <w:t>ES(</w:t>
      </w:r>
      <w:proofErr w:type="gramEnd"/>
      <w:r w:rsidR="00E700E1">
        <w:t xml:space="preserve">50) for samples  ≤ 250 µm tends to be higher than for samples </w:t>
      </w:r>
      <w:r w:rsidR="00E700E1">
        <w:sym w:font="Symbol" w:char="F0B3"/>
      </w:r>
      <w:r w:rsidR="00E700E1">
        <w:t xml:space="preserve"> 500 µm.</w:t>
      </w:r>
      <w:r w:rsidR="008A786F">
        <w:t xml:space="preserve">  Average taxonomic distinctness (Δ+) </w:t>
      </w:r>
      <w:r w:rsidR="001216A5">
        <w:t xml:space="preserve">increases with mesh size across all mesh sizes at the </w:t>
      </w:r>
      <w:proofErr w:type="spellStart"/>
      <w:r w:rsidR="001216A5" w:rsidRPr="00287A04">
        <w:rPr>
          <w:i/>
        </w:rPr>
        <w:t>Ensis</w:t>
      </w:r>
      <w:proofErr w:type="spellEnd"/>
      <w:r w:rsidR="001216A5">
        <w:t xml:space="preserve"> site</w:t>
      </w:r>
      <w:r w:rsidR="00287A04">
        <w:t xml:space="preserve"> according to a power function</w:t>
      </w:r>
      <w:r w:rsidR="001216A5">
        <w:t xml:space="preserve"> (</w:t>
      </w:r>
      <w:r w:rsidR="008E195B">
        <w:t>Δ+</w:t>
      </w:r>
      <w:r w:rsidR="008E195B" w:rsidRPr="001216A5">
        <w:t xml:space="preserve"> = 93.653</w:t>
      </w:r>
      <w:r w:rsidR="008E195B">
        <w:t>.area</w:t>
      </w:r>
      <w:r w:rsidR="008E195B" w:rsidRPr="001216A5">
        <w:rPr>
          <w:vertAlign w:val="superscript"/>
        </w:rPr>
        <w:t>0.01</w:t>
      </w:r>
      <w:r w:rsidR="008E195B">
        <w:t xml:space="preserve">, </w:t>
      </w:r>
      <w:r w:rsidR="008E195B" w:rsidRPr="001216A5">
        <w:t>R² = 0.78</w:t>
      </w:r>
      <w:r w:rsidR="008E195B">
        <w:t xml:space="preserve">) but only up to 500 µm at the </w:t>
      </w:r>
      <w:proofErr w:type="spellStart"/>
      <w:r w:rsidR="008E195B" w:rsidRPr="000A2A79">
        <w:rPr>
          <w:i/>
        </w:rPr>
        <w:t>Arenicola</w:t>
      </w:r>
      <w:proofErr w:type="spellEnd"/>
      <w:r w:rsidR="008E195B">
        <w:t xml:space="preserve"> site (</w:t>
      </w:r>
      <w:r w:rsidR="008E195B" w:rsidRPr="008E195B">
        <w:t>Δ+ =</w:t>
      </w:r>
      <w:r w:rsidR="008E195B">
        <w:t xml:space="preserve"> </w:t>
      </w:r>
      <w:r w:rsidR="008E195B" w:rsidRPr="008E195B">
        <w:rPr>
          <w:lang w:val="en-US"/>
        </w:rPr>
        <w:t>96.472</w:t>
      </w:r>
      <w:r w:rsidR="008E195B">
        <w:rPr>
          <w:lang w:val="en-US"/>
        </w:rPr>
        <w:t>.area</w:t>
      </w:r>
      <w:r w:rsidR="008E195B" w:rsidRPr="008E195B">
        <w:rPr>
          <w:vertAlign w:val="superscript"/>
          <w:lang w:val="en-US"/>
        </w:rPr>
        <w:t>0.0</w:t>
      </w:r>
      <w:r w:rsidR="008E195B">
        <w:rPr>
          <w:vertAlign w:val="superscript"/>
          <w:lang w:val="en-US"/>
        </w:rPr>
        <w:t>2</w:t>
      </w:r>
      <w:r w:rsidR="008E195B">
        <w:rPr>
          <w:lang w:val="en-US"/>
        </w:rPr>
        <w:t xml:space="preserve">, </w:t>
      </w:r>
      <w:r w:rsidR="008E195B" w:rsidRPr="008E195B">
        <w:rPr>
          <w:lang w:val="en-US"/>
        </w:rPr>
        <w:t>R² = 0.</w:t>
      </w:r>
      <w:r w:rsidR="008E195B">
        <w:rPr>
          <w:lang w:val="en-US"/>
        </w:rPr>
        <w:t>70), decreasing in the largest samples.</w:t>
      </w:r>
      <w:r w:rsidR="008E195B">
        <w:t xml:space="preserve"> </w:t>
      </w:r>
    </w:p>
    <w:p w14:paraId="33455C69" w14:textId="0DCF5E04" w:rsidR="0078382C" w:rsidRDefault="008E195B" w:rsidP="00D534E3">
      <w:pPr>
        <w:spacing w:line="480" w:lineRule="auto"/>
      </w:pPr>
      <w:r>
        <w:t>D</w:t>
      </w:r>
      <w:r w:rsidR="0078382C">
        <w:t xml:space="preserve">ifferences in numbers of species and individuals reflect differences in relative abundance and dominance, which </w:t>
      </w:r>
      <w:r w:rsidR="00945203">
        <w:t>are</w:t>
      </w:r>
      <w:r w:rsidR="0078382C">
        <w:t xml:space="preserve"> visualised in </w:t>
      </w:r>
      <w:r w:rsidR="009D1044">
        <w:t>k</w:t>
      </w:r>
      <w:r w:rsidR="0078382C">
        <w:t>-dominance plots (Fig. 5).</w:t>
      </w:r>
      <w:r w:rsidR="009D1044">
        <w:t xml:space="preserve">  Again it may be seen that there are </w:t>
      </w:r>
      <w:r w:rsidR="0078382C">
        <w:lastRenderedPageBreak/>
        <w:t xml:space="preserve">clear differences in dominance and diversity at the </w:t>
      </w:r>
      <w:proofErr w:type="spellStart"/>
      <w:r w:rsidR="0078382C" w:rsidRPr="00287A04">
        <w:rPr>
          <w:i/>
        </w:rPr>
        <w:t>Ensis</w:t>
      </w:r>
      <w:proofErr w:type="spellEnd"/>
      <w:r w:rsidR="0078382C">
        <w:t xml:space="preserve"> site</w:t>
      </w:r>
      <w:r w:rsidR="009D1044">
        <w:t xml:space="preserve"> (and fractal structure) with samples </w:t>
      </w:r>
      <w:r w:rsidR="0078382C">
        <w:t xml:space="preserve"> </w:t>
      </w:r>
      <w:r w:rsidR="009D1044">
        <w:t xml:space="preserve"> ≤ 250 µm similar to each other and clearly different from samples </w:t>
      </w:r>
      <w:r w:rsidR="009D1044">
        <w:sym w:font="Symbol" w:char="F0B3"/>
      </w:r>
      <w:r w:rsidR="009D1044">
        <w:t xml:space="preserve"> 500 µm.  At the </w:t>
      </w:r>
      <w:proofErr w:type="spellStart"/>
      <w:r w:rsidR="009D1044" w:rsidRPr="000A2A79">
        <w:rPr>
          <w:i/>
        </w:rPr>
        <w:t>Arenicola</w:t>
      </w:r>
      <w:proofErr w:type="spellEnd"/>
      <w:r w:rsidR="009D1044">
        <w:t xml:space="preserve"> site the differences are less clear, with 250 and 125 µm samples similar to each other and clearly different from samples </w:t>
      </w:r>
      <w:r w:rsidR="009D1044">
        <w:sym w:font="Symbol" w:char="F0B3"/>
      </w:r>
      <w:r w:rsidR="009D1044">
        <w:t xml:space="preserve"> 500 µm</w:t>
      </w:r>
      <w:r w:rsidR="00426861">
        <w:t>,</w:t>
      </w:r>
      <w:r w:rsidR="009D1044">
        <w:t xml:space="preserve"> but the 63 µm</w:t>
      </w:r>
      <w:r w:rsidR="00426861">
        <w:t xml:space="preserve"> samples, while similar in terms of diversity to samples  ≤ 250 µm, are</w:t>
      </w:r>
      <w:r w:rsidR="00D33818">
        <w:t xml:space="preserve"> </w:t>
      </w:r>
      <w:r w:rsidR="00426861">
        <w:t>relatively less even (more highly dominated).</w:t>
      </w:r>
    </w:p>
    <w:p w14:paraId="06F6FDF1" w14:textId="11657D92" w:rsidR="00426861" w:rsidRPr="00132FFF" w:rsidRDefault="00945203" w:rsidP="00D534E3">
      <w:pPr>
        <w:spacing w:line="480" w:lineRule="auto"/>
      </w:pPr>
      <w:r>
        <w:t xml:space="preserve">Ordination by </w:t>
      </w:r>
      <w:proofErr w:type="spellStart"/>
      <w:r w:rsidR="00BE4C62">
        <w:t>nMDS</w:t>
      </w:r>
      <w:proofErr w:type="spellEnd"/>
      <w:r w:rsidR="00BE4C62">
        <w:t xml:space="preserve"> based on transformed abundances </w:t>
      </w:r>
      <w:r w:rsidR="00BF6041">
        <w:t>shows</w:t>
      </w:r>
      <w:r w:rsidR="00BE4C62">
        <w:t xml:space="preserve"> relationships among samples derived from similarity in (transformed) species composition (Fig. 6).  While the low stress (0.05) indicates that the final plot is an excellent representation of the underlying similarities, the Shepard diagram shows that the similarities generally fall into two groups.  Larger </w:t>
      </w:r>
      <w:r w:rsidR="005E087B">
        <w:t xml:space="preserve">similarities (to the left of the plot – note reversed scale) reflect differences among samples from adjacent meshes within sites, whereas the smaller similarities tend to reflect differences between sites </w:t>
      </w:r>
      <w:r w:rsidR="004A7E98">
        <w:t>as well as differences</w:t>
      </w:r>
      <w:r w:rsidR="005E087B">
        <w:t xml:space="preserve"> between samples ≤ 250 µm and samples </w:t>
      </w:r>
      <w:r w:rsidR="005E087B">
        <w:sym w:font="Symbol" w:char="F0B3"/>
      </w:r>
      <w:r w:rsidR="005E087B">
        <w:t xml:space="preserve"> 500 µm</w:t>
      </w:r>
      <w:r w:rsidR="004A7E98">
        <w:t xml:space="preserve"> between and within sites</w:t>
      </w:r>
      <w:r w:rsidR="005E087B">
        <w:t xml:space="preserve">.  </w:t>
      </w:r>
      <w:r w:rsidR="002B3329">
        <w:t xml:space="preserve">Among samples ≤ 250 µm and samples </w:t>
      </w:r>
      <w:r w:rsidR="002B3329">
        <w:sym w:font="Symbol" w:char="F0B3"/>
      </w:r>
      <w:r w:rsidR="002B3329">
        <w:t xml:space="preserve"> 500 µm, within sites changes in community structure are smooth and small between adjacent mesh sizes</w:t>
      </w:r>
      <w:r w:rsidR="00A27A2F">
        <w:t xml:space="preserve"> </w:t>
      </w:r>
      <w:r w:rsidR="002B3329">
        <w:t>with the exception of changes between 250 µm and 500 µm samples. S</w:t>
      </w:r>
      <w:r w:rsidR="005E087B">
        <w:t xml:space="preserve">amples ≤ 250 µm within sites tend </w:t>
      </w:r>
      <w:r w:rsidR="005E087B" w:rsidRPr="00132FFF">
        <w:t xml:space="preserve">to be similar to each other, and different </w:t>
      </w:r>
      <w:r w:rsidR="00D33818" w:rsidRPr="00132FFF">
        <w:t>from</w:t>
      </w:r>
      <w:r w:rsidR="00D33818" w:rsidRPr="00132FFF">
        <w:t xml:space="preserve"> </w:t>
      </w:r>
      <w:r w:rsidR="005E087B" w:rsidRPr="00132FFF">
        <w:t xml:space="preserve">samples </w:t>
      </w:r>
      <w:r w:rsidR="005E087B" w:rsidRPr="00132FFF">
        <w:sym w:font="Symbol" w:char="F0B3"/>
      </w:r>
      <w:r w:rsidR="005E087B" w:rsidRPr="00132FFF">
        <w:t xml:space="preserve"> 500 µm</w:t>
      </w:r>
      <w:r w:rsidR="00A70DCE" w:rsidRPr="00132FFF">
        <w:t>.  S</w:t>
      </w:r>
      <w:r w:rsidR="00D42BD3" w:rsidRPr="00132FFF">
        <w:t>ites are different from each other, a</w:t>
      </w:r>
      <w:r w:rsidR="004A7E98" w:rsidRPr="00132FFF">
        <w:t>nd</w:t>
      </w:r>
      <w:r w:rsidR="00D42BD3" w:rsidRPr="00132FFF">
        <w:t xml:space="preserve"> the changes from one mesh to another in one </w:t>
      </w:r>
      <w:r w:rsidR="004A7E98" w:rsidRPr="00132FFF">
        <w:t xml:space="preserve">site </w:t>
      </w:r>
      <w:r w:rsidR="00D42BD3" w:rsidRPr="00132FFF">
        <w:t>mirror changes in the other.</w:t>
      </w:r>
    </w:p>
    <w:p w14:paraId="4C78B934" w14:textId="542B0653" w:rsidR="007F0DF2" w:rsidRDefault="0005424B" w:rsidP="00D534E3">
      <w:pPr>
        <w:spacing w:line="480" w:lineRule="auto"/>
      </w:pPr>
      <w:r w:rsidRPr="00132FFF">
        <w:t xml:space="preserve">Looking at the </w:t>
      </w:r>
      <w:r w:rsidR="0009230B" w:rsidRPr="00132FFF">
        <w:t xml:space="preserve">numerical </w:t>
      </w:r>
      <w:r w:rsidRPr="00132FFF">
        <w:t xml:space="preserve">composition of samples at the level of </w:t>
      </w:r>
      <w:r w:rsidR="00B07B59" w:rsidRPr="00132FFF">
        <w:t>classe</w:t>
      </w:r>
      <w:r w:rsidR="009D7E89" w:rsidRPr="00132FFF">
        <w:t xml:space="preserve">s (Fig. 7), samples ≤ 250 µm at </w:t>
      </w:r>
      <w:r w:rsidR="00670FB0" w:rsidRPr="00132FFF">
        <w:t xml:space="preserve">the </w:t>
      </w:r>
      <w:proofErr w:type="spellStart"/>
      <w:r w:rsidR="00670FB0" w:rsidRPr="00132FFF">
        <w:rPr>
          <w:i/>
        </w:rPr>
        <w:t>Ensis</w:t>
      </w:r>
      <w:proofErr w:type="spellEnd"/>
      <w:r w:rsidR="009D7E89" w:rsidRPr="00132FFF">
        <w:t xml:space="preserve"> site </w:t>
      </w:r>
      <w:r w:rsidR="007F0DF2" w:rsidRPr="00132FFF">
        <w:t>are dominated by</w:t>
      </w:r>
      <w:r w:rsidR="00792AA1" w:rsidRPr="00132FFF">
        <w:t xml:space="preserve"> </w:t>
      </w:r>
      <w:r w:rsidR="009D7E89" w:rsidRPr="00132FFF">
        <w:t>copepods and nematodes</w:t>
      </w:r>
      <w:r w:rsidR="0009230B" w:rsidRPr="00132FFF">
        <w:t xml:space="preserve"> (</w:t>
      </w:r>
      <w:proofErr w:type="spellStart"/>
      <w:r w:rsidR="0009230B" w:rsidRPr="00132FFF">
        <w:t>Chromadorea</w:t>
      </w:r>
      <w:proofErr w:type="spellEnd"/>
      <w:r w:rsidR="0009230B" w:rsidRPr="00132FFF">
        <w:t xml:space="preserve"> and </w:t>
      </w:r>
      <w:proofErr w:type="spellStart"/>
      <w:r w:rsidR="0009230B" w:rsidRPr="00132FFF">
        <w:t>Enoplea</w:t>
      </w:r>
      <w:proofErr w:type="spellEnd"/>
      <w:r w:rsidR="007F0DF2" w:rsidRPr="00132FFF">
        <w:t>)</w:t>
      </w:r>
      <w:r w:rsidR="00E6702D" w:rsidRPr="00132FFF">
        <w:t xml:space="preserve"> with small contributions from a range of other groups including gastrotrichs, arachnids (</w:t>
      </w:r>
      <w:proofErr w:type="spellStart"/>
      <w:r w:rsidR="00E6702D" w:rsidRPr="00132FFF">
        <w:t>halacarid</w:t>
      </w:r>
      <w:proofErr w:type="spellEnd"/>
      <w:r w:rsidR="00E6702D" w:rsidRPr="00132FFF">
        <w:t xml:space="preserve"> mites) and </w:t>
      </w:r>
      <w:proofErr w:type="spellStart"/>
      <w:r w:rsidR="00E6702D" w:rsidRPr="00132FFF">
        <w:t>anthozoans</w:t>
      </w:r>
      <w:proofErr w:type="spellEnd"/>
      <w:r w:rsidR="00E6702D" w:rsidRPr="00132FFF">
        <w:t xml:space="preserve"> (</w:t>
      </w:r>
      <w:proofErr w:type="spellStart"/>
      <w:r w:rsidR="00E6702D" w:rsidRPr="00132FFF">
        <w:rPr>
          <w:i/>
        </w:rPr>
        <w:t>Halammohydra</w:t>
      </w:r>
      <w:proofErr w:type="spellEnd"/>
      <w:r w:rsidR="00E6702D" w:rsidRPr="00132FFF">
        <w:t xml:space="preserve"> spp.)</w:t>
      </w:r>
      <w:r w:rsidR="00F3176B" w:rsidRPr="00132FFF">
        <w:t xml:space="preserve">.  Among nematodes the relative importance of </w:t>
      </w:r>
      <w:proofErr w:type="spellStart"/>
      <w:r w:rsidR="00F3176B" w:rsidRPr="00132FFF">
        <w:t>enop</w:t>
      </w:r>
      <w:r w:rsidR="00E6702D" w:rsidRPr="00132FFF">
        <w:t>lids</w:t>
      </w:r>
      <w:proofErr w:type="spellEnd"/>
      <w:r w:rsidR="00E6702D" w:rsidRPr="00132FFF">
        <w:t xml:space="preserve"> increases with mesh size, as does the contribution from polychaetes.  T</w:t>
      </w:r>
      <w:r w:rsidR="00E6702D">
        <w:t xml:space="preserve">he composition of samples from the </w:t>
      </w:r>
      <w:proofErr w:type="spellStart"/>
      <w:r w:rsidR="00E6702D" w:rsidRPr="002B3329">
        <w:rPr>
          <w:i/>
        </w:rPr>
        <w:t>Arenicola</w:t>
      </w:r>
      <w:proofErr w:type="spellEnd"/>
      <w:r w:rsidR="00E6702D">
        <w:t xml:space="preserve"> site in the same range differs substantially, in that they are highly dominated by nematodes</w:t>
      </w:r>
      <w:r w:rsidR="004F645C">
        <w:t xml:space="preserve">, copepods are less dominant and fewer other groups contribute.  </w:t>
      </w:r>
      <w:r w:rsidR="004F645C" w:rsidRPr="00132FFF">
        <w:t xml:space="preserve">As at the </w:t>
      </w:r>
      <w:proofErr w:type="spellStart"/>
      <w:r w:rsidR="004F645C" w:rsidRPr="00132FFF">
        <w:rPr>
          <w:i/>
        </w:rPr>
        <w:t>Ensis</w:t>
      </w:r>
      <w:proofErr w:type="spellEnd"/>
      <w:r w:rsidR="004F645C" w:rsidRPr="00132FFF">
        <w:t xml:space="preserve"> site, </w:t>
      </w:r>
      <w:r w:rsidR="000D426B" w:rsidRPr="00132FFF">
        <w:t xml:space="preserve">the contribution from polychaetes and </w:t>
      </w:r>
      <w:r w:rsidR="004F645C" w:rsidRPr="00132FFF">
        <w:t xml:space="preserve">the relative importance of </w:t>
      </w:r>
      <w:proofErr w:type="spellStart"/>
      <w:r w:rsidR="004F645C" w:rsidRPr="00132FFF">
        <w:t>enoplids</w:t>
      </w:r>
      <w:proofErr w:type="spellEnd"/>
      <w:r w:rsidR="00B01806" w:rsidRPr="00132FFF">
        <w:t xml:space="preserve"> among nematodes</w:t>
      </w:r>
      <w:r w:rsidR="004F645C" w:rsidRPr="00132FFF">
        <w:t xml:space="preserve"> increase </w:t>
      </w:r>
      <w:r w:rsidR="004F645C" w:rsidRPr="00132FFF">
        <w:lastRenderedPageBreak/>
        <w:t>with mesh size.</w:t>
      </w:r>
      <w:r w:rsidR="00CA3DFA" w:rsidRPr="00132FFF">
        <w:t xml:space="preserve">  At both sites samples </w:t>
      </w:r>
      <w:r w:rsidR="00CA3DFA" w:rsidRPr="00132FFF">
        <w:sym w:font="Symbol" w:char="F0B3"/>
      </w:r>
      <w:r w:rsidR="00CA3DFA" w:rsidRPr="00132FFF">
        <w:t xml:space="preserve"> 500 µm are dominated by polychae</w:t>
      </w:r>
      <w:r w:rsidR="00CA3DFA">
        <w:t>tes</w:t>
      </w:r>
      <w:r w:rsidR="002D74D1">
        <w:t xml:space="preserve"> but otherwise they differ substantially in composition.  The other major contributing group at the </w:t>
      </w:r>
      <w:proofErr w:type="spellStart"/>
      <w:r w:rsidR="002D74D1" w:rsidRPr="0056549E">
        <w:rPr>
          <w:i/>
        </w:rPr>
        <w:t>Arenicola</w:t>
      </w:r>
      <w:proofErr w:type="spellEnd"/>
      <w:r w:rsidR="002D74D1">
        <w:t xml:space="preserve"> site </w:t>
      </w:r>
      <w:r w:rsidR="0056549E">
        <w:t>is</w:t>
      </w:r>
      <w:r w:rsidR="002D74D1">
        <w:t xml:space="preserve"> </w:t>
      </w:r>
      <w:proofErr w:type="spellStart"/>
      <w:r w:rsidR="002D74D1">
        <w:t>malacostracans</w:t>
      </w:r>
      <w:proofErr w:type="spellEnd"/>
      <w:r w:rsidR="002D74D1">
        <w:t xml:space="preserve"> (primarily amphipods) along with some moll</w:t>
      </w:r>
      <w:r w:rsidR="001E6FCE">
        <w:t xml:space="preserve">uscs (gastropods and bivalves) and </w:t>
      </w:r>
      <w:proofErr w:type="spellStart"/>
      <w:r w:rsidR="001E6FCE">
        <w:t>enoplid</w:t>
      </w:r>
      <w:proofErr w:type="spellEnd"/>
      <w:r w:rsidR="001E6FCE">
        <w:t xml:space="preserve"> nematodes in the 500 µm samples. </w:t>
      </w:r>
      <w:r w:rsidR="006D2FB7">
        <w:t xml:space="preserve">The second-most important contribution in 1000 µm samples from the </w:t>
      </w:r>
      <w:proofErr w:type="spellStart"/>
      <w:r w:rsidR="006D2FB7" w:rsidRPr="0056549E">
        <w:rPr>
          <w:i/>
        </w:rPr>
        <w:t>Ensis</w:t>
      </w:r>
      <w:proofErr w:type="spellEnd"/>
      <w:r w:rsidR="006D2FB7">
        <w:t xml:space="preserve"> site is from bivalves but the samples also contain substantial numbers from a range of groups including nematodes. </w:t>
      </w:r>
      <w:r w:rsidR="002A6374">
        <w:t>There is a major contribution by nematodes in the</w:t>
      </w:r>
      <w:r w:rsidR="006D2FB7">
        <w:t xml:space="preserve"> 500 µm samples </w:t>
      </w:r>
      <w:r w:rsidR="002A6374">
        <w:t xml:space="preserve">along with smaller contributions from a range of groups including </w:t>
      </w:r>
      <w:proofErr w:type="spellStart"/>
      <w:r w:rsidR="002A6374">
        <w:t>phoronids</w:t>
      </w:r>
      <w:proofErr w:type="spellEnd"/>
      <w:r w:rsidR="002A6374">
        <w:t>.</w:t>
      </w:r>
    </w:p>
    <w:p w14:paraId="4E65D1A3" w14:textId="4DC01709" w:rsidR="002A6374" w:rsidRDefault="002A6374" w:rsidP="00D534E3">
      <w:pPr>
        <w:spacing w:line="480" w:lineRule="auto"/>
      </w:pPr>
      <w:r>
        <w:t xml:space="preserve">Selecting only the 51 species that contribute at least 2 % of the abundance in any site/size combination, clustering with Type 3 </w:t>
      </w:r>
      <w:proofErr w:type="spellStart"/>
      <w:r>
        <w:t>Simprof</w:t>
      </w:r>
      <w:proofErr w:type="spellEnd"/>
      <w:r>
        <w:t xml:space="preserve"> identifies a number of coherent groups of species (Fig.  8).  </w:t>
      </w:r>
      <w:r w:rsidR="00BF6041">
        <w:t>T</w:t>
      </w:r>
      <w:r w:rsidR="00561F12">
        <w:t xml:space="preserve">hese show </w:t>
      </w:r>
      <w:r w:rsidR="00BF6041">
        <w:t>that different</w:t>
      </w:r>
      <w:r w:rsidR="00561F12">
        <w:t xml:space="preserve"> species </w:t>
      </w:r>
      <w:r w:rsidR="00132FFF">
        <w:t xml:space="preserve">are </w:t>
      </w:r>
      <w:r w:rsidR="00132FFF">
        <w:t>domina</w:t>
      </w:r>
      <w:r w:rsidR="00132FFF">
        <w:t>nt</w:t>
      </w:r>
      <w:r w:rsidR="00132FFF">
        <w:t xml:space="preserve"> </w:t>
      </w:r>
      <w:r w:rsidR="00561F12">
        <w:t>at different sites</w:t>
      </w:r>
      <w:r w:rsidR="00132FFF">
        <w:t>,</w:t>
      </w:r>
      <w:r w:rsidR="00561F12">
        <w:t xml:space="preserve"> and </w:t>
      </w:r>
      <w:r w:rsidR="00BF6041">
        <w:t>in</w:t>
      </w:r>
      <w:r w:rsidR="00561F12">
        <w:t xml:space="preserve"> samples ≤ 250 µm and samples </w:t>
      </w:r>
      <w:r w:rsidR="00561F12">
        <w:sym w:font="Symbol" w:char="F0B3"/>
      </w:r>
      <w:r w:rsidR="00561F12">
        <w:t xml:space="preserve"> 500 µm </w:t>
      </w:r>
      <w:r w:rsidR="002E2E55">
        <w:t>within</w:t>
      </w:r>
      <w:r w:rsidR="00561F12">
        <w:t xml:space="preserve"> each site</w:t>
      </w:r>
      <w:r w:rsidR="00BF6041">
        <w:t>. At the</w:t>
      </w:r>
      <w:r w:rsidR="002E2E55">
        <w:t xml:space="preserve"> </w:t>
      </w:r>
      <w:proofErr w:type="spellStart"/>
      <w:r w:rsidR="002E2E55" w:rsidRPr="0056549E">
        <w:rPr>
          <w:i/>
        </w:rPr>
        <w:t>Ensis</w:t>
      </w:r>
      <w:proofErr w:type="spellEnd"/>
      <w:r w:rsidR="002E2E55">
        <w:t xml:space="preserve"> site species t</w:t>
      </w:r>
      <w:r w:rsidR="00132FFF">
        <w:t>hat are</w:t>
      </w:r>
      <w:r w:rsidR="002E2E55">
        <w:t xml:space="preserve"> more abundant in 250 µm samples </w:t>
      </w:r>
      <w:r w:rsidR="00BF6041">
        <w:t xml:space="preserve">differ from </w:t>
      </w:r>
      <w:r w:rsidR="002E2E55">
        <w:t xml:space="preserve">those tending to be more abundant in smaller samples. There are no dominant species in common in samples </w:t>
      </w:r>
      <w:r w:rsidR="002E2E55">
        <w:sym w:font="Symbol" w:char="F0B3"/>
      </w:r>
      <w:r w:rsidR="002E2E55">
        <w:t xml:space="preserve"> 500 µm from the two sites, and few</w:t>
      </w:r>
      <w:r w:rsidR="00F9434A">
        <w:t xml:space="preserve"> among samples ≤ 250 µm.  It is also clear that within each site many species are found both in samples ≤ 250 µm and also </w:t>
      </w:r>
      <w:r w:rsidR="00F9434A">
        <w:sym w:font="Symbol" w:char="F0B3"/>
      </w:r>
      <w:r w:rsidR="00F9434A">
        <w:t xml:space="preserve"> 500 µm.</w:t>
      </w:r>
    </w:p>
    <w:p w14:paraId="33283A93" w14:textId="764CCF2B" w:rsidR="00745B8C" w:rsidRDefault="006E3F8A" w:rsidP="00D534E3">
      <w:pPr>
        <w:spacing w:line="480" w:lineRule="auto"/>
      </w:pPr>
      <w:r>
        <w:t xml:space="preserve">Using D, the average mean/variance ratio across site/mesh combinations, as a </w:t>
      </w:r>
      <w:r w:rsidR="001A6017">
        <w:t xml:space="preserve">clustering </w:t>
      </w:r>
      <w:r>
        <w:t xml:space="preserve">measure </w:t>
      </w:r>
      <w:r w:rsidR="001A6017">
        <w:t>there are major differences among groups of samples. Speci</w:t>
      </w:r>
      <w:r w:rsidR="00A27A2F">
        <w:t>e</w:t>
      </w:r>
      <w:r w:rsidR="001A6017">
        <w:t>s in s</w:t>
      </w:r>
      <w:r w:rsidR="00C228C2">
        <w:t xml:space="preserve">amples ≤ 250 µm from the </w:t>
      </w:r>
      <w:proofErr w:type="spellStart"/>
      <w:r w:rsidR="00C228C2" w:rsidRPr="0056549E">
        <w:rPr>
          <w:i/>
        </w:rPr>
        <w:t>Arenicola</w:t>
      </w:r>
      <w:proofErr w:type="spellEnd"/>
      <w:r w:rsidR="00C228C2">
        <w:t xml:space="preserve"> site have more spatially </w:t>
      </w:r>
      <w:r w:rsidR="00B163D4">
        <w:t>clustered (pat</w:t>
      </w:r>
      <w:r w:rsidR="00C228C2">
        <w:t xml:space="preserve">chy) distributions than species in other site/mesh combinations (Fig. 9), </w:t>
      </w:r>
      <w:r>
        <w:t xml:space="preserve">the </w:t>
      </w:r>
      <w:r w:rsidR="001A6017">
        <w:t>degree of species’ patchiness in samples</w:t>
      </w:r>
      <w:r w:rsidR="00C228C2">
        <w:t xml:space="preserve"> </w:t>
      </w:r>
      <w:r>
        <w:t>≤ 250</w:t>
      </w:r>
      <w:r w:rsidR="00196EBA">
        <w:t xml:space="preserve"> µm</w:t>
      </w:r>
      <w:r>
        <w:t xml:space="preserve"> from the </w:t>
      </w:r>
      <w:proofErr w:type="spellStart"/>
      <w:r w:rsidRPr="0056549E">
        <w:rPr>
          <w:i/>
        </w:rPr>
        <w:t>Ensis</w:t>
      </w:r>
      <w:proofErr w:type="spellEnd"/>
      <w:r>
        <w:t xml:space="preserve"> site is similar to that among species in samples  </w:t>
      </w:r>
      <w:r>
        <w:sym w:font="Symbol" w:char="F0B3"/>
      </w:r>
      <w:r>
        <w:t xml:space="preserve"> 500 µm from the </w:t>
      </w:r>
      <w:proofErr w:type="spellStart"/>
      <w:r w:rsidRPr="0056549E">
        <w:rPr>
          <w:i/>
        </w:rPr>
        <w:t>Arenicola</w:t>
      </w:r>
      <w:proofErr w:type="spellEnd"/>
      <w:r>
        <w:t xml:space="preserve"> site</w:t>
      </w:r>
      <w:r w:rsidR="0073119B">
        <w:t xml:space="preserve">, and the </w:t>
      </w:r>
      <w:r w:rsidR="001A6017">
        <w:t xml:space="preserve">species in </w:t>
      </w:r>
      <w:r w:rsidR="0073119B">
        <w:t xml:space="preserve">samples </w:t>
      </w:r>
      <w:r w:rsidR="0073119B">
        <w:sym w:font="Symbol" w:char="F0B3"/>
      </w:r>
      <w:r w:rsidR="0073119B">
        <w:t xml:space="preserve"> 500 µm from the </w:t>
      </w:r>
      <w:proofErr w:type="spellStart"/>
      <w:r w:rsidR="0073119B" w:rsidRPr="0056549E">
        <w:rPr>
          <w:i/>
        </w:rPr>
        <w:t>Ensis</w:t>
      </w:r>
      <w:proofErr w:type="spellEnd"/>
      <w:r w:rsidR="0073119B">
        <w:t xml:space="preserve"> site are the least patchy.  </w:t>
      </w:r>
      <w:r w:rsidR="00502FD6">
        <w:t xml:space="preserve">The </w:t>
      </w:r>
      <w:r w:rsidR="00196EBA">
        <w:t>median value of D across all samples is 1.9</w:t>
      </w:r>
      <w:r w:rsidR="0043620F">
        <w:t xml:space="preserve"> (Table 1)</w:t>
      </w:r>
      <w:r w:rsidR="00196EBA">
        <w:t xml:space="preserve">, </w:t>
      </w:r>
      <w:r w:rsidR="00B62B6B">
        <w:t>while</w:t>
      </w:r>
      <w:r w:rsidR="00196EBA">
        <w:t xml:space="preserve"> within site/mesh combinations it is 1.0 in groups of samples </w:t>
      </w:r>
      <w:r w:rsidR="00196EBA">
        <w:sym w:font="Symbol" w:char="F0B3"/>
      </w:r>
      <w:r w:rsidR="00196EBA">
        <w:t xml:space="preserve"> 500 µm. In samples ≤ 250 µm from the </w:t>
      </w:r>
      <w:proofErr w:type="spellStart"/>
      <w:r w:rsidR="00196EBA" w:rsidRPr="0056549E">
        <w:rPr>
          <w:i/>
        </w:rPr>
        <w:t>Ensis</w:t>
      </w:r>
      <w:proofErr w:type="spellEnd"/>
      <w:r w:rsidR="00196EBA">
        <w:t xml:space="preserve"> site it </w:t>
      </w:r>
      <w:r w:rsidR="005774C6">
        <w:t>ranges</w:t>
      </w:r>
      <w:r w:rsidR="00196EBA">
        <w:t xml:space="preserve"> between 1.3 and 1.9, while </w:t>
      </w:r>
      <w:r w:rsidR="005774C6">
        <w:t>for</w:t>
      </w:r>
      <w:r w:rsidR="00196EBA">
        <w:t xml:space="preserve"> the </w:t>
      </w:r>
      <w:proofErr w:type="spellStart"/>
      <w:r w:rsidR="00196EBA" w:rsidRPr="0056549E">
        <w:rPr>
          <w:i/>
        </w:rPr>
        <w:t>Arenicola</w:t>
      </w:r>
      <w:proofErr w:type="spellEnd"/>
      <w:r w:rsidR="00196EBA">
        <w:t xml:space="preserve"> site it is </w:t>
      </w:r>
      <w:r w:rsidR="001A6017">
        <w:t>approximately 3 for 63 and 125 µ</w:t>
      </w:r>
      <w:r w:rsidR="005774C6">
        <w:t>m samples but 6 for the 250 µm samples.  Maximum values (indicating the cluster size of the most clustered species) are also variable. For all samples it is 310</w:t>
      </w:r>
      <w:r w:rsidR="0062508A">
        <w:t xml:space="preserve">.  Across site/mesh combinations </w:t>
      </w:r>
      <w:r w:rsidR="00B62B6B">
        <w:t xml:space="preserve">values </w:t>
      </w:r>
      <w:r w:rsidR="0062508A">
        <w:t xml:space="preserve">from the </w:t>
      </w:r>
      <w:proofErr w:type="spellStart"/>
      <w:r w:rsidR="0062508A" w:rsidRPr="0056549E">
        <w:rPr>
          <w:i/>
        </w:rPr>
        <w:t>Ensis</w:t>
      </w:r>
      <w:proofErr w:type="spellEnd"/>
      <w:r w:rsidR="0062508A">
        <w:t xml:space="preserve"> site </w:t>
      </w:r>
      <w:r w:rsidR="00B62B6B">
        <w:t xml:space="preserve">are much lower than </w:t>
      </w:r>
      <w:r w:rsidR="0062508A">
        <w:t xml:space="preserve">the equivalent values </w:t>
      </w:r>
      <w:r w:rsidR="0062508A">
        <w:lastRenderedPageBreak/>
        <w:t xml:space="preserve">from the </w:t>
      </w:r>
      <w:proofErr w:type="spellStart"/>
      <w:r w:rsidR="0062508A" w:rsidRPr="0056549E">
        <w:rPr>
          <w:i/>
        </w:rPr>
        <w:t>Arenicola</w:t>
      </w:r>
      <w:proofErr w:type="spellEnd"/>
      <w:r w:rsidR="0062508A">
        <w:t xml:space="preserve"> site.  </w:t>
      </w:r>
      <w:r w:rsidR="0056549E">
        <w:t>Results of</w:t>
      </w:r>
      <w:r w:rsidR="0062508A">
        <w:t xml:space="preserve"> permutations test</w:t>
      </w:r>
      <w:r w:rsidR="00B62B6B">
        <w:t>s</w:t>
      </w:r>
      <w:r w:rsidR="0062508A">
        <w:t xml:space="preserve"> to determine whether values of D differ significantly from 1</w:t>
      </w:r>
      <w:r w:rsidR="0056549E">
        <w:t xml:space="preserve"> show that</w:t>
      </w:r>
      <w:r w:rsidR="0062508A">
        <w:t xml:space="preserve"> overall 50</w:t>
      </w:r>
      <w:r w:rsidR="00B62B6B">
        <w:t xml:space="preserve">.4 % of species are clustered (Table 1).  The proportion of species with </w:t>
      </w:r>
      <w:proofErr w:type="spellStart"/>
      <w:r w:rsidR="00B62B6B">
        <w:t>poisson</w:t>
      </w:r>
      <w:proofErr w:type="spellEnd"/>
      <w:r w:rsidR="00B62B6B">
        <w:t xml:space="preserve"> distributions </w:t>
      </w:r>
      <w:r w:rsidR="00DB51AF">
        <w:t xml:space="preserve">(D = 1) at the </w:t>
      </w:r>
      <w:proofErr w:type="spellStart"/>
      <w:r w:rsidR="00DB51AF" w:rsidRPr="0056549E">
        <w:rPr>
          <w:i/>
        </w:rPr>
        <w:t>Ensis</w:t>
      </w:r>
      <w:proofErr w:type="spellEnd"/>
      <w:r w:rsidR="00DB51AF">
        <w:t xml:space="preserve"> site is generally well above 50 %, while at the </w:t>
      </w:r>
      <w:proofErr w:type="spellStart"/>
      <w:r w:rsidR="00DB51AF" w:rsidRPr="0056549E">
        <w:rPr>
          <w:i/>
        </w:rPr>
        <w:t>Arenicola</w:t>
      </w:r>
      <w:proofErr w:type="spellEnd"/>
      <w:r w:rsidR="00DB51AF">
        <w:t xml:space="preserve"> site most species are clustered in samples ≤ 250 µm but not in samples </w:t>
      </w:r>
      <w:r w:rsidR="00DB51AF">
        <w:sym w:font="Symbol" w:char="F0B3"/>
      </w:r>
      <w:r w:rsidR="00DB51AF">
        <w:t xml:space="preserve"> 500 µm.</w:t>
      </w:r>
    </w:p>
    <w:p w14:paraId="295BE382" w14:textId="7BB498D5" w:rsidR="00013FA9" w:rsidRDefault="00013FA9" w:rsidP="00D534E3">
      <w:pPr>
        <w:spacing w:line="480" w:lineRule="auto"/>
      </w:pPr>
      <w:r>
        <w:t xml:space="preserve">Funnel plots (Fig. 10) are constructed in such a way that if the appropriate null hypothesis is true the majority of points plotting the </w:t>
      </w:r>
      <w:r w:rsidR="00E74E2F">
        <w:t>values of Δ+ against S</w:t>
      </w:r>
      <w:r>
        <w:t xml:space="preserve"> will fall inside the limits of the funnel</w:t>
      </w:r>
      <w:r w:rsidR="00A84EED">
        <w:t xml:space="preserve"> which is derived from simulations</w:t>
      </w:r>
      <w:r w:rsidR="001C79FB">
        <w:t xml:space="preserve"> (Clarke and Warwick, 1998)</w:t>
      </w:r>
      <w:r w:rsidR="00A84EED">
        <w:t>.  Here the null hypothesis is that species within samples are a random (taxonomically determined) subset of all of the species recorded, though the frequencies of occurrence vary among species so frequently-occurring species are selected more often in the random selections used to determine the funnels</w:t>
      </w:r>
      <w:r w:rsidR="001C79FB">
        <w:t xml:space="preserve"> (Somerfield et al., 2008)</w:t>
      </w:r>
      <w:r w:rsidR="00A84EED">
        <w:t xml:space="preserve">.  Samples from the smallest (63 µm) samples </w:t>
      </w:r>
      <w:r w:rsidR="00576C5F">
        <w:t xml:space="preserve">tend to </w:t>
      </w:r>
      <w:r w:rsidR="00A84EED">
        <w:t>fall below the funnel</w:t>
      </w:r>
      <w:r w:rsidR="0056549E">
        <w:t xml:space="preserve"> (Fig</w:t>
      </w:r>
      <w:proofErr w:type="gramStart"/>
      <w:r w:rsidR="0056549E">
        <w:t>,.</w:t>
      </w:r>
      <w:proofErr w:type="gramEnd"/>
      <w:r w:rsidR="0056549E">
        <w:t xml:space="preserve"> 10)</w:t>
      </w:r>
      <w:r w:rsidR="00A84EED">
        <w:t xml:space="preserve">, </w:t>
      </w:r>
      <w:r w:rsidR="00576C5F">
        <w:t xml:space="preserve">along with some samples of 125 or 250 µm, </w:t>
      </w:r>
      <w:r w:rsidR="00A84EED">
        <w:t>indicating that the</w:t>
      </w:r>
      <w:r w:rsidR="00576C5F">
        <w:t xml:space="preserve"> species in them are more closely related than a random subset from the total species pool.  </w:t>
      </w:r>
      <w:r w:rsidR="00E011FC">
        <w:t>T</w:t>
      </w:r>
      <w:r w:rsidR="00DE6494">
        <w:t xml:space="preserve">he species in the majority of samples </w:t>
      </w:r>
      <w:r w:rsidR="00DE6494">
        <w:sym w:font="Symbol" w:char="F0B3"/>
      </w:r>
      <w:r w:rsidR="00DE6494">
        <w:t xml:space="preserve"> 250 µm are representative, in terms of their taxonomic spread, of the overall species pool.</w:t>
      </w:r>
    </w:p>
    <w:p w14:paraId="4533BE5B" w14:textId="77777777" w:rsidR="0081047F" w:rsidRPr="0081047F" w:rsidRDefault="00787E29" w:rsidP="00D534E3">
      <w:pPr>
        <w:spacing w:line="480" w:lineRule="auto"/>
      </w:pPr>
      <w:r>
        <w:t>In this study sample size scales with sieve mesh (as well as with distance between samples) so it is possible that many of the observed results reflect differences in sampling effort rather than differences in the ecology of the species being sampled.  A graph of log</w:t>
      </w:r>
      <w:r w:rsidRPr="00DD1A4E">
        <w:rPr>
          <w:vertAlign w:val="subscript"/>
        </w:rPr>
        <w:t>2</w:t>
      </w:r>
      <w:r>
        <w:t xml:space="preserve"> S against log</w:t>
      </w:r>
      <w:r w:rsidRPr="00DD1A4E">
        <w:rPr>
          <w:vertAlign w:val="subscript"/>
        </w:rPr>
        <w:t>2</w:t>
      </w:r>
      <w:r>
        <w:t xml:space="preserve"> N</w:t>
      </w:r>
      <w:r w:rsidR="009321CE">
        <w:t xml:space="preserve"> (Fig. 11)</w:t>
      </w:r>
      <w:r>
        <w:t xml:space="preserve"> indicates that there is evidence of </w:t>
      </w:r>
      <w:r w:rsidR="0056549E">
        <w:t>power</w:t>
      </w:r>
      <w:r>
        <w:t xml:space="preserve"> relationship</w:t>
      </w:r>
      <w:r w:rsidR="009321CE">
        <w:t xml:space="preserve">(s) between the two.  The overall relationship is </w:t>
      </w:r>
      <w:r w:rsidR="00DD1A4E">
        <w:t>log</w:t>
      </w:r>
      <w:r w:rsidR="00DD1A4E" w:rsidRPr="00DD1A4E">
        <w:rPr>
          <w:vertAlign w:val="subscript"/>
        </w:rPr>
        <w:t>2</w:t>
      </w:r>
      <w:r w:rsidR="00DD1A4E">
        <w:t xml:space="preserve"> S</w:t>
      </w:r>
      <w:r w:rsidR="009321CE" w:rsidRPr="009321CE">
        <w:t xml:space="preserve"> = 2.9684</w:t>
      </w:r>
      <w:r w:rsidR="00DD1A4E">
        <w:t>(log</w:t>
      </w:r>
      <w:r w:rsidR="00DD1A4E" w:rsidRPr="00DD1A4E">
        <w:rPr>
          <w:vertAlign w:val="subscript"/>
        </w:rPr>
        <w:t>2</w:t>
      </w:r>
      <w:r w:rsidR="00DD1A4E">
        <w:t xml:space="preserve"> N</w:t>
      </w:r>
      <w:proofErr w:type="gramStart"/>
      <w:r w:rsidR="00DD1A4E">
        <w:t>)</w:t>
      </w:r>
      <w:r w:rsidR="009321CE" w:rsidRPr="009321CE">
        <w:rPr>
          <w:vertAlign w:val="superscript"/>
        </w:rPr>
        <w:t>0.45</w:t>
      </w:r>
      <w:proofErr w:type="gramEnd"/>
      <w:r w:rsidR="009321CE">
        <w:t xml:space="preserve"> (</w:t>
      </w:r>
      <w:r w:rsidR="009321CE" w:rsidRPr="009321CE">
        <w:t>R² = 0.6</w:t>
      </w:r>
      <w:r w:rsidR="00A41540">
        <w:t>2</w:t>
      </w:r>
      <w:r w:rsidR="009321CE">
        <w:t xml:space="preserve">), but two things are apparent from the plot.  First, it is clear that the overall relationship </w:t>
      </w:r>
      <w:r w:rsidR="00070945">
        <w:t xml:space="preserve">is not well fitted as the relationship among samples ≤ 250 µm </w:t>
      </w:r>
      <w:r w:rsidR="0081047F">
        <w:t xml:space="preserve">from the </w:t>
      </w:r>
      <w:proofErr w:type="spellStart"/>
      <w:r w:rsidR="0081047F" w:rsidRPr="0056549E">
        <w:rPr>
          <w:i/>
        </w:rPr>
        <w:t>Ensis</w:t>
      </w:r>
      <w:proofErr w:type="spellEnd"/>
      <w:r w:rsidR="0081047F">
        <w:t xml:space="preserve"> site </w:t>
      </w:r>
      <w:r w:rsidR="00070945">
        <w:t>differs, with higher S for a given N but a similar slope.  If these samples are omitted the relationship for the rest of the samples</w:t>
      </w:r>
      <w:r w:rsidR="0081047F">
        <w:t xml:space="preserve"> is </w:t>
      </w:r>
      <w:r w:rsidR="00DD1A4E">
        <w:t>log</w:t>
      </w:r>
      <w:r w:rsidR="00DD1A4E" w:rsidRPr="00DD1A4E">
        <w:rPr>
          <w:vertAlign w:val="subscript"/>
        </w:rPr>
        <w:t>2</w:t>
      </w:r>
      <w:r w:rsidR="00DD1A4E">
        <w:t xml:space="preserve"> S</w:t>
      </w:r>
      <w:r w:rsidR="0081047F" w:rsidRPr="0081047F">
        <w:t xml:space="preserve"> = 2.9831</w:t>
      </w:r>
      <w:r w:rsidR="00DD1A4E">
        <w:t>(log</w:t>
      </w:r>
      <w:r w:rsidR="00DD1A4E" w:rsidRPr="00DD1A4E">
        <w:rPr>
          <w:vertAlign w:val="subscript"/>
        </w:rPr>
        <w:t>2</w:t>
      </w:r>
      <w:r w:rsidR="00DD1A4E">
        <w:t xml:space="preserve"> N</w:t>
      </w:r>
      <w:proofErr w:type="gramStart"/>
      <w:r w:rsidR="00DD1A4E">
        <w:t>)</w:t>
      </w:r>
      <w:r w:rsidR="0081047F" w:rsidRPr="0081047F">
        <w:rPr>
          <w:vertAlign w:val="superscript"/>
        </w:rPr>
        <w:t>0.40</w:t>
      </w:r>
      <w:proofErr w:type="gramEnd"/>
      <w:r w:rsidR="0081047F">
        <w:t xml:space="preserve"> (</w:t>
      </w:r>
      <w:r w:rsidR="0081047F" w:rsidRPr="0081047F">
        <w:t>R² = 0.91</w:t>
      </w:r>
      <w:r w:rsidR="0081047F">
        <w:t xml:space="preserve">), while the relationship for the ≤ 250 µm samples from the </w:t>
      </w:r>
      <w:proofErr w:type="spellStart"/>
      <w:r w:rsidR="0081047F" w:rsidRPr="00F72213">
        <w:rPr>
          <w:i/>
        </w:rPr>
        <w:t>Ensis</w:t>
      </w:r>
      <w:proofErr w:type="spellEnd"/>
      <w:r w:rsidR="0081047F">
        <w:t xml:space="preserve"> site</w:t>
      </w:r>
      <w:r w:rsidR="00F72213">
        <w:t xml:space="preserve"> alone</w:t>
      </w:r>
      <w:r w:rsidR="0081047F">
        <w:t xml:space="preserve"> is </w:t>
      </w:r>
      <w:r w:rsidR="00DD1A4E">
        <w:t>log</w:t>
      </w:r>
      <w:r w:rsidR="00DD1A4E" w:rsidRPr="00DD1A4E">
        <w:rPr>
          <w:vertAlign w:val="subscript"/>
        </w:rPr>
        <w:t>2</w:t>
      </w:r>
      <w:r w:rsidR="00DD1A4E">
        <w:t xml:space="preserve"> S</w:t>
      </w:r>
      <w:r w:rsidR="0081047F" w:rsidRPr="0081047F">
        <w:t xml:space="preserve"> = 7.4649</w:t>
      </w:r>
      <w:r w:rsidR="00DD1A4E">
        <w:t>(log</w:t>
      </w:r>
      <w:r w:rsidR="00DD1A4E" w:rsidRPr="00DD1A4E">
        <w:rPr>
          <w:vertAlign w:val="subscript"/>
        </w:rPr>
        <w:t>2</w:t>
      </w:r>
      <w:r w:rsidR="00DD1A4E">
        <w:t xml:space="preserve"> N)</w:t>
      </w:r>
      <w:r w:rsidR="0081047F" w:rsidRPr="0081047F">
        <w:rPr>
          <w:vertAlign w:val="superscript"/>
        </w:rPr>
        <w:t>0.</w:t>
      </w:r>
      <w:r w:rsidR="00DD1A4E">
        <w:rPr>
          <w:vertAlign w:val="superscript"/>
        </w:rPr>
        <w:t>40</w:t>
      </w:r>
      <w:r w:rsidR="0081047F">
        <w:t xml:space="preserve"> (</w:t>
      </w:r>
      <w:r w:rsidR="0081047F" w:rsidRPr="0081047F">
        <w:t>R² = 0.91</w:t>
      </w:r>
      <w:r w:rsidR="0081047F">
        <w:t xml:space="preserve">).  The second is that the overall relationships are largely (but not entirely) driven by differences between </w:t>
      </w:r>
      <w:r w:rsidR="0081047F">
        <w:lastRenderedPageBreak/>
        <w:t xml:space="preserve">groups of samples </w:t>
      </w:r>
      <w:r w:rsidR="00DD1A4E">
        <w:t>of</w:t>
      </w:r>
      <w:r w:rsidR="0081047F">
        <w:t xml:space="preserve"> different </w:t>
      </w:r>
      <w:proofErr w:type="gramStart"/>
      <w:r w:rsidR="0081047F">
        <w:t>sizes,</w:t>
      </w:r>
      <w:proofErr w:type="gramEnd"/>
      <w:r w:rsidR="0081047F">
        <w:t xml:space="preserve"> and it is not at all clear that there is much of a relationship within many of the site/mesh groups.</w:t>
      </w:r>
    </w:p>
    <w:p w14:paraId="6D1A7183" w14:textId="77777777" w:rsidR="0081047F" w:rsidRDefault="00F72213" w:rsidP="00D534E3">
      <w:pPr>
        <w:spacing w:line="480" w:lineRule="auto"/>
      </w:pPr>
      <w:r>
        <w:t xml:space="preserve">4. </w:t>
      </w:r>
      <w:r w:rsidR="00DD1A4E">
        <w:t>Discussion</w:t>
      </w:r>
    </w:p>
    <w:p w14:paraId="2A81A13B" w14:textId="7DF97509" w:rsidR="00DD1A4E" w:rsidRDefault="00F72213" w:rsidP="00D534E3">
      <w:pPr>
        <w:spacing w:line="480" w:lineRule="auto"/>
      </w:pPr>
      <w:r>
        <w:t>4.</w:t>
      </w:r>
      <w:r w:rsidR="00DD1A4E">
        <w:t xml:space="preserve">1. </w:t>
      </w:r>
      <w:r w:rsidR="00804F16">
        <w:t xml:space="preserve">Is </w:t>
      </w:r>
      <w:r w:rsidR="00DD1A4E">
        <w:t>species diversity the same for all size-classes of animals</w:t>
      </w:r>
      <w:r w:rsidR="00804F16">
        <w:t>?</w:t>
      </w:r>
      <w:r w:rsidR="00DD1A4E">
        <w:t xml:space="preserve"> </w:t>
      </w:r>
    </w:p>
    <w:p w14:paraId="4A132AFA" w14:textId="0B6291B9" w:rsidR="00D921E5" w:rsidRDefault="00804F16" w:rsidP="00D534E3">
      <w:pPr>
        <w:spacing w:line="480" w:lineRule="auto"/>
      </w:pPr>
      <w:r>
        <w:t>As the number of species observed (S) is</w:t>
      </w:r>
      <w:r w:rsidR="00796F41">
        <w:t xml:space="preserve"> sample-size </w:t>
      </w:r>
      <w:proofErr w:type="spellStart"/>
      <w:r w:rsidR="00796F41">
        <w:t>dependen</w:t>
      </w:r>
      <w:r w:rsidR="00B2102D">
        <w:t>t</w:t>
      </w:r>
      <w:r>
        <w:t>t</w:t>
      </w:r>
      <w:proofErr w:type="spellEnd"/>
      <w:r>
        <w:t>, s</w:t>
      </w:r>
      <w:r w:rsidR="00796F41">
        <w:t xml:space="preserve">imply sieving a single sample through a series of meshes of different sizes would not be an appropriate way to </w:t>
      </w:r>
      <w:proofErr w:type="spellStart"/>
      <w:r w:rsidR="00796F41">
        <w:t>address</w:t>
      </w:r>
      <w:r>
        <w:t>whether</w:t>
      </w:r>
      <w:proofErr w:type="spellEnd"/>
      <w:r>
        <w:t xml:space="preserve"> species diversity is the same for different size-classes. L</w:t>
      </w:r>
      <w:r w:rsidR="00796F41">
        <w:t>arger organisms would be relatively less adequately sampled than smaller ones</w:t>
      </w:r>
      <w:r w:rsidR="008B18D5">
        <w:t>, and any chosen area of sample would be most appropriate for only part of the sampled size-spectrum</w:t>
      </w:r>
      <w:r w:rsidR="00796F41">
        <w:t xml:space="preserve">.  </w:t>
      </w:r>
      <w:r w:rsidR="008B18D5">
        <w:t>T</w:t>
      </w:r>
      <w:r w:rsidR="00796F41">
        <w:t xml:space="preserve">he issue </w:t>
      </w:r>
      <w:r w:rsidR="008B18D5">
        <w:t xml:space="preserve">is addressed here </w:t>
      </w:r>
      <w:r w:rsidR="00796F41">
        <w:t xml:space="preserve">by scaling the sizes of samples with the mesh sizes used to extract them.  Had the number of species in samples from each site/mesh group of samples been the same, </w:t>
      </w:r>
      <w:r w:rsidR="008B18D5">
        <w:t>it</w:t>
      </w:r>
      <w:r w:rsidR="00796F41">
        <w:t xml:space="preserve"> could have </w:t>
      </w:r>
      <w:r w:rsidR="008B18D5">
        <w:t xml:space="preserve">been </w:t>
      </w:r>
      <w:r w:rsidR="00796F41">
        <w:t>concluded that species diversity, if appropriately sampled, is the same across size classes</w:t>
      </w:r>
      <w:r w:rsidR="00627CA2">
        <w:t xml:space="preserve"> and therefore has fractal (self-similar) properties</w:t>
      </w:r>
      <w:r w:rsidR="00796F41">
        <w:t xml:space="preserve">.  </w:t>
      </w:r>
      <w:r w:rsidR="008B18D5">
        <w:t xml:space="preserve">From the results it is clear that, in general, </w:t>
      </w:r>
      <w:r w:rsidR="00F8224B">
        <w:t xml:space="preserve">this </w:t>
      </w:r>
      <w:r w:rsidR="008B18D5">
        <w:t xml:space="preserve">is not </w:t>
      </w:r>
      <w:r w:rsidR="00F8224B">
        <w:t>the c</w:t>
      </w:r>
      <w:r w:rsidR="008B18D5">
        <w:t>as</w:t>
      </w:r>
      <w:r w:rsidR="00F8224B">
        <w:t>e</w:t>
      </w:r>
      <w:r w:rsidR="001B1189">
        <w:t>. T</w:t>
      </w:r>
      <w:r w:rsidR="008B18D5">
        <w:t xml:space="preserve">here are clear differences in S among site/mesh groups of samples.  </w:t>
      </w:r>
      <w:r w:rsidR="00992268">
        <w:t xml:space="preserve">Similar issues are pertinent to N, and </w:t>
      </w:r>
      <w:proofErr w:type="gramStart"/>
      <w:r w:rsidR="00992268">
        <w:t>ES(</w:t>
      </w:r>
      <w:proofErr w:type="gramEnd"/>
      <w:r w:rsidR="00992268">
        <w:t xml:space="preserve">n) is intended to correct for this.  It was for this reason that Warwick et al. (2006) applied this measure to their analysis of the </w:t>
      </w:r>
      <w:proofErr w:type="spellStart"/>
      <w:r w:rsidR="00992268" w:rsidRPr="007629AE">
        <w:rPr>
          <w:i/>
        </w:rPr>
        <w:t>Ensis</w:t>
      </w:r>
      <w:proofErr w:type="spellEnd"/>
      <w:r w:rsidR="00992268">
        <w:t xml:space="preserve"> samples, concluding that over ranges of meshes (63 – 250 and 500 – 1000 µm) there was evidence of fractal self-similarity in species diversity.  Extending the analysis to samples from a contrasting site nearby indicates, however, that the relationship is fragile.  While </w:t>
      </w:r>
      <w:proofErr w:type="gramStart"/>
      <w:r w:rsidR="00992268">
        <w:t>ES(</w:t>
      </w:r>
      <w:proofErr w:type="gramEnd"/>
      <w:r w:rsidR="00992268">
        <w:t xml:space="preserve">50) differs between, and varies rather less within, </w:t>
      </w:r>
      <w:r w:rsidR="00C45075">
        <w:t>samples over the same ranges, the similarities and differences are less stark.</w:t>
      </w:r>
      <w:r w:rsidR="00D25594">
        <w:t xml:space="preserve"> </w:t>
      </w:r>
    </w:p>
    <w:p w14:paraId="5C648ACA" w14:textId="138ED05F" w:rsidR="00DD1A4E" w:rsidRDefault="00F72213" w:rsidP="00D534E3">
      <w:pPr>
        <w:spacing w:line="480" w:lineRule="auto"/>
      </w:pPr>
      <w:r>
        <w:t>4.</w:t>
      </w:r>
      <w:r w:rsidR="00DD1A4E">
        <w:t xml:space="preserve">2. </w:t>
      </w:r>
      <w:r w:rsidR="00825F12">
        <w:t>Is</w:t>
      </w:r>
      <w:r w:rsidR="00DD1A4E">
        <w:t xml:space="preserve"> community structure, in terms of the distribution of numbers of individuals among species, the same for all size-classes of animals</w:t>
      </w:r>
      <w:r w:rsidR="00825F12">
        <w:t>?</w:t>
      </w:r>
    </w:p>
    <w:p w14:paraId="182D5CA6" w14:textId="68DC8B13" w:rsidR="00D25594" w:rsidRDefault="00D25594" w:rsidP="00D534E3">
      <w:pPr>
        <w:spacing w:line="480" w:lineRule="auto"/>
      </w:pPr>
      <w:r>
        <w:t>The k-dominance plots indicate clear differences among mesh groups of samples within sites</w:t>
      </w:r>
      <w:r w:rsidR="009A677D">
        <w:t>, so community structure is not the same for all sampled size classes of animals</w:t>
      </w:r>
      <w:r>
        <w:t xml:space="preserve">.  At the </w:t>
      </w:r>
      <w:proofErr w:type="spellStart"/>
      <w:r w:rsidRPr="000A2A79">
        <w:rPr>
          <w:i/>
        </w:rPr>
        <w:t>Ensis</w:t>
      </w:r>
      <w:proofErr w:type="spellEnd"/>
      <w:r>
        <w:t xml:space="preserve"> site, as </w:t>
      </w:r>
      <w:r>
        <w:lastRenderedPageBreak/>
        <w:t>noted previously (Warwick et al., 2006)</w:t>
      </w:r>
      <w:r w:rsidR="001B1189">
        <w:t>,</w:t>
      </w:r>
      <w:r>
        <w:t xml:space="preserve"> the profiles clearly separate samples ≤ 250 µm and samples &gt; 250 µm.  </w:t>
      </w:r>
      <w:r w:rsidR="006D4404">
        <w:t xml:space="preserve">For samples from the </w:t>
      </w:r>
      <w:proofErr w:type="spellStart"/>
      <w:r w:rsidR="006D4404" w:rsidRPr="000A2A79">
        <w:rPr>
          <w:i/>
        </w:rPr>
        <w:t>Arenicola</w:t>
      </w:r>
      <w:proofErr w:type="spellEnd"/>
      <w:r w:rsidR="006D4404">
        <w:t xml:space="preserve"> site profiles for the 125 and 250 µm groups are very similar, but the profiles for the samples &gt; 250 µm do not overlap and the profile for the 63 µm </w:t>
      </w:r>
      <w:r w:rsidR="00BD1E01">
        <w:t xml:space="preserve">occupies an intermediate position.  Thus the </w:t>
      </w:r>
      <w:r w:rsidR="001B1189">
        <w:t>pattern</w:t>
      </w:r>
      <w:r w:rsidR="00BD1E01">
        <w:t xml:space="preserve"> in the dominance structure across ranges of meshes at the </w:t>
      </w:r>
      <w:proofErr w:type="spellStart"/>
      <w:r w:rsidR="00BD1E01" w:rsidRPr="000A2A79">
        <w:rPr>
          <w:i/>
        </w:rPr>
        <w:t>Ensis</w:t>
      </w:r>
      <w:proofErr w:type="spellEnd"/>
      <w:r w:rsidR="00BD1E01">
        <w:t xml:space="preserve"> site is not clearly repeated at the </w:t>
      </w:r>
      <w:proofErr w:type="spellStart"/>
      <w:r w:rsidR="00BD1E01" w:rsidRPr="000A2A79">
        <w:rPr>
          <w:i/>
        </w:rPr>
        <w:t>Arenicola</w:t>
      </w:r>
      <w:proofErr w:type="spellEnd"/>
      <w:r w:rsidR="00BD1E01">
        <w:t xml:space="preserve"> site.  </w:t>
      </w:r>
      <w:r w:rsidR="006D4404">
        <w:t xml:space="preserve"> </w:t>
      </w:r>
    </w:p>
    <w:p w14:paraId="1F480A0C" w14:textId="681EC1A0" w:rsidR="00DD1A4E" w:rsidRDefault="00F72213" w:rsidP="00D534E3">
      <w:pPr>
        <w:spacing w:line="480" w:lineRule="auto"/>
      </w:pPr>
      <w:r>
        <w:t>4.</w:t>
      </w:r>
      <w:r w:rsidR="00DD1A4E">
        <w:t xml:space="preserve">3. </w:t>
      </w:r>
      <w:r w:rsidR="009A677D">
        <w:t xml:space="preserve">Does </w:t>
      </w:r>
      <w:r w:rsidR="00DD1A4E">
        <w:t>species composition change in a regular fashion across the faunal size-spectrum</w:t>
      </w:r>
      <w:r w:rsidR="009A677D">
        <w:t>?</w:t>
      </w:r>
      <w:r w:rsidR="00DD1A4E">
        <w:t xml:space="preserve"> </w:t>
      </w:r>
    </w:p>
    <w:p w14:paraId="29B63B9D" w14:textId="7EF6F9BA" w:rsidR="00BD1E01" w:rsidRDefault="006B3C2D" w:rsidP="00D534E3">
      <w:pPr>
        <w:spacing w:line="480" w:lineRule="auto"/>
      </w:pPr>
      <w:r>
        <w:t xml:space="preserve">The </w:t>
      </w:r>
      <w:r w:rsidR="00620194">
        <w:t xml:space="preserve">species </w:t>
      </w:r>
      <w:r>
        <w:t xml:space="preserve">composition of assemblages clearly does not change in a regular fashion across the faunal size-spectrum, as </w:t>
      </w:r>
      <w:r w:rsidR="009A677D">
        <w:t xml:space="preserve">multivariate analyses show that </w:t>
      </w:r>
      <w:r>
        <w:t xml:space="preserve">there are major shifts </w:t>
      </w:r>
      <w:r w:rsidR="00620194">
        <w:t xml:space="preserve">in </w:t>
      </w:r>
      <w:r>
        <w:t xml:space="preserve">composition between the 250 and 500 µm samples at both sites.  Among dominant species at each site there are some that span this division, </w:t>
      </w:r>
      <w:r w:rsidR="00115F8B">
        <w:t>but the general picture from the multivariate analyses, as well as from the examination of composition in terms of higher taxa, is one of relatively small changes among samples 63 – 250 µm and 500 – 1000 µm compared to the relatively large shifts in composition at the 250 – 500 µm boundary.</w:t>
      </w:r>
    </w:p>
    <w:p w14:paraId="4F19B3ED" w14:textId="6EB97004" w:rsidR="00DD1A4E" w:rsidRDefault="00DD1A4E" w:rsidP="00D534E3">
      <w:pPr>
        <w:spacing w:line="480" w:lineRule="auto"/>
      </w:pPr>
      <w:r>
        <w:t>4.</w:t>
      </w:r>
      <w:r w:rsidR="00F72213">
        <w:t>4.</w:t>
      </w:r>
      <w:r>
        <w:t xml:space="preserve"> </w:t>
      </w:r>
      <w:r w:rsidR="009A677D">
        <w:t xml:space="preserve">Are </w:t>
      </w:r>
      <w:r>
        <w:t>clustering patterns scaled to animal size</w:t>
      </w:r>
      <w:r w:rsidR="009A677D">
        <w:t>?</w:t>
      </w:r>
      <w:r>
        <w:t xml:space="preserve"> </w:t>
      </w:r>
    </w:p>
    <w:p w14:paraId="2818664A" w14:textId="5B0B4169" w:rsidR="00DD1A4E" w:rsidRPr="0081047F" w:rsidRDefault="00743040" w:rsidP="00D534E3">
      <w:pPr>
        <w:spacing w:line="480" w:lineRule="auto"/>
      </w:pPr>
      <w:r>
        <w:t>S</w:t>
      </w:r>
      <w:r w:rsidR="006A5F6A">
        <w:t>pecies in samples ≤ 250 µm within sites have a similar distribution of the index of dispersion D, which differs from that for organisms in samples &gt; 250 µm</w:t>
      </w:r>
      <w:r w:rsidR="00305373">
        <w:t xml:space="preserve">. Patchily distributed species </w:t>
      </w:r>
      <w:r w:rsidR="00582C3B">
        <w:t>are more prevalent in the 63 – 250 µm samples and t</w:t>
      </w:r>
      <w:r w:rsidR="006A5F6A">
        <w:t>he highest levels of clustering</w:t>
      </w:r>
      <w:r w:rsidR="00305373">
        <w:t xml:space="preserve">, </w:t>
      </w:r>
      <w:r w:rsidR="00582C3B">
        <w:t>at each site</w:t>
      </w:r>
      <w:r w:rsidR="00305373">
        <w:t>,</w:t>
      </w:r>
      <w:r w:rsidR="006A5F6A">
        <w:t xml:space="preserve"> are found in the 250 µm samples</w:t>
      </w:r>
      <w:r w:rsidR="00305373">
        <w:t xml:space="preserve">.  </w:t>
      </w:r>
      <w:r w:rsidR="00582C3B">
        <w:t xml:space="preserve">There are clear differences in the clustering structure between sites, </w:t>
      </w:r>
      <w:r>
        <w:t xml:space="preserve">however, </w:t>
      </w:r>
      <w:r w:rsidR="00582C3B">
        <w:t>with more patchily</w:t>
      </w:r>
      <w:r w:rsidR="001B1189">
        <w:t>-</w:t>
      </w:r>
      <w:r w:rsidR="00582C3B">
        <w:t xml:space="preserve">distributed species at the </w:t>
      </w:r>
      <w:proofErr w:type="spellStart"/>
      <w:r w:rsidR="00582C3B" w:rsidRPr="000A2A79">
        <w:rPr>
          <w:i/>
        </w:rPr>
        <w:t>Arenicola</w:t>
      </w:r>
      <w:proofErr w:type="spellEnd"/>
      <w:r w:rsidR="00582C3B">
        <w:t xml:space="preserve"> site. At the </w:t>
      </w:r>
      <w:proofErr w:type="spellStart"/>
      <w:r w:rsidR="00582C3B" w:rsidRPr="000A2A79">
        <w:rPr>
          <w:i/>
        </w:rPr>
        <w:t>Ensis</w:t>
      </w:r>
      <w:proofErr w:type="spellEnd"/>
      <w:r w:rsidR="00582C3B">
        <w:t xml:space="preserve"> site the majority of species are not patchily distributed, while this is only true for species in the 500 – 1000 µm mesh range </w:t>
      </w:r>
      <w:r>
        <w:t xml:space="preserve">at the </w:t>
      </w:r>
      <w:proofErr w:type="spellStart"/>
      <w:r w:rsidRPr="000A2A79">
        <w:rPr>
          <w:i/>
        </w:rPr>
        <w:t>Arenicola</w:t>
      </w:r>
      <w:proofErr w:type="spellEnd"/>
      <w:r>
        <w:t xml:space="preserve"> site.  Thus it is true that clustering patterns differ among samples of different sizes, but it cannot be concluded that size and clustering are linked by a simple scaling relationship.</w:t>
      </w:r>
    </w:p>
    <w:p w14:paraId="4B18DA88" w14:textId="77777777" w:rsidR="00641EDB" w:rsidRDefault="00F72213" w:rsidP="00D534E3">
      <w:pPr>
        <w:spacing w:line="480" w:lineRule="auto"/>
      </w:pPr>
      <w:r>
        <w:t xml:space="preserve">4.5. </w:t>
      </w:r>
      <w:r w:rsidR="00641EDB">
        <w:t xml:space="preserve">Separating </w:t>
      </w:r>
      <w:proofErr w:type="spellStart"/>
      <w:r w:rsidR="00641EDB">
        <w:t>meiofauna</w:t>
      </w:r>
      <w:proofErr w:type="spellEnd"/>
      <w:r w:rsidR="00641EDB">
        <w:t xml:space="preserve"> from </w:t>
      </w:r>
      <w:proofErr w:type="spellStart"/>
      <w:r w:rsidR="00641EDB">
        <w:t>macrofauna</w:t>
      </w:r>
      <w:proofErr w:type="spellEnd"/>
    </w:p>
    <w:p w14:paraId="13846F59" w14:textId="4CF75A57" w:rsidR="00EC66D4" w:rsidRDefault="00641EDB" w:rsidP="00D534E3">
      <w:pPr>
        <w:spacing w:line="480" w:lineRule="auto"/>
      </w:pPr>
      <w:r>
        <w:lastRenderedPageBreak/>
        <w:t xml:space="preserve">In an integral and interlinked benthic assemblage, </w:t>
      </w:r>
      <w:r w:rsidR="00707960">
        <w:t xml:space="preserve">are there distinct </w:t>
      </w:r>
      <w:proofErr w:type="spellStart"/>
      <w:r w:rsidR="00707960">
        <w:t>meiofaunal</w:t>
      </w:r>
      <w:proofErr w:type="spellEnd"/>
      <w:r w:rsidR="00707960">
        <w:t xml:space="preserve"> and </w:t>
      </w:r>
      <w:proofErr w:type="spellStart"/>
      <w:r w:rsidR="00707960">
        <w:t>macrofaunal</w:t>
      </w:r>
      <w:proofErr w:type="spellEnd"/>
      <w:r w:rsidR="00707960">
        <w:t xml:space="preserve"> </w:t>
      </w:r>
      <w:proofErr w:type="gramStart"/>
      <w:r w:rsidR="00707960">
        <w:t>assemblages,</w:t>
      </w:r>
      <w:proofErr w:type="gramEnd"/>
      <w:r w:rsidR="00707960">
        <w:t xml:space="preserve"> and if so </w:t>
      </w:r>
      <w:r>
        <w:t xml:space="preserve">which animals constitute the </w:t>
      </w:r>
      <w:proofErr w:type="spellStart"/>
      <w:r>
        <w:t>meiofauna</w:t>
      </w:r>
      <w:proofErr w:type="spellEnd"/>
      <w:r>
        <w:t xml:space="preserve">, and which constitute the </w:t>
      </w:r>
      <w:proofErr w:type="spellStart"/>
      <w:r>
        <w:t>macrofauna</w:t>
      </w:r>
      <w:proofErr w:type="spellEnd"/>
      <w:r>
        <w:t xml:space="preserve">?  </w:t>
      </w:r>
      <w:r w:rsidR="0090264F">
        <w:t>Building on decades of research (</w:t>
      </w:r>
      <w:r w:rsidR="00EE0D16">
        <w:t xml:space="preserve">Higgins and </w:t>
      </w:r>
      <w:proofErr w:type="spellStart"/>
      <w:r w:rsidR="00EE0D16">
        <w:t>Thiel</w:t>
      </w:r>
      <w:proofErr w:type="spellEnd"/>
      <w:r w:rsidR="00EE0D16">
        <w:t xml:space="preserve"> 1988; </w:t>
      </w:r>
      <w:proofErr w:type="spellStart"/>
      <w:r w:rsidR="00620194">
        <w:t>Giere</w:t>
      </w:r>
      <w:proofErr w:type="spellEnd"/>
      <w:r w:rsidR="0090264F">
        <w:t xml:space="preserve">, 2009) many definitions of </w:t>
      </w:r>
      <w:proofErr w:type="spellStart"/>
      <w:r w:rsidR="0090264F">
        <w:t>meiofauna</w:t>
      </w:r>
      <w:proofErr w:type="spellEnd"/>
      <w:r w:rsidR="0090264F">
        <w:t xml:space="preserve"> use mesh size as a discriminator. For example,  Somerfield and Warwick (2013) define the size boundaries of </w:t>
      </w:r>
      <w:proofErr w:type="spellStart"/>
      <w:r w:rsidR="0090264F">
        <w:t>meio</w:t>
      </w:r>
      <w:r w:rsidR="008E4693">
        <w:t>fauna</w:t>
      </w:r>
      <w:proofErr w:type="spellEnd"/>
      <w:r w:rsidR="0090264F">
        <w:t xml:space="preserve"> </w:t>
      </w:r>
      <w:r w:rsidR="008E4693">
        <w:t xml:space="preserve">based on the standardised mesh apertures of sieves with 500 </w:t>
      </w:r>
      <w:proofErr w:type="spellStart"/>
      <w:r w:rsidR="008E4693">
        <w:t>μm</w:t>
      </w:r>
      <w:proofErr w:type="spellEnd"/>
      <w:r w:rsidR="008E4693">
        <w:t xml:space="preserve"> (or 1000 </w:t>
      </w:r>
      <w:proofErr w:type="spellStart"/>
      <w:r w:rsidR="008E4693">
        <w:t>μm</w:t>
      </w:r>
      <w:proofErr w:type="spellEnd"/>
      <w:r w:rsidR="008E4693">
        <w:t xml:space="preserve">) as upper and 63 </w:t>
      </w:r>
      <w:proofErr w:type="spellStart"/>
      <w:r w:rsidR="008E4693">
        <w:t>μm</w:t>
      </w:r>
      <w:proofErr w:type="spellEnd"/>
      <w:r w:rsidR="008E4693">
        <w:t xml:space="preserve"> (or 42 </w:t>
      </w:r>
      <w:proofErr w:type="spellStart"/>
      <w:r w:rsidR="008E4693">
        <w:t>μm</w:t>
      </w:r>
      <w:proofErr w:type="spellEnd"/>
      <w:r w:rsidR="008E4693">
        <w:t xml:space="preserve">) as lower limits, saying that all fauna passing through the coarser mesh and retained on the finer one may be considered to be </w:t>
      </w:r>
      <w:proofErr w:type="spellStart"/>
      <w:r w:rsidR="008E4693">
        <w:t>meiofauna</w:t>
      </w:r>
      <w:proofErr w:type="spellEnd"/>
      <w:r w:rsidR="008E4693">
        <w:t>.</w:t>
      </w:r>
      <w:r w:rsidR="008E4693" w:rsidRPr="008E4693">
        <w:t xml:space="preserve"> </w:t>
      </w:r>
      <w:r w:rsidR="008E4693">
        <w:t>Th</w:t>
      </w:r>
      <w:r w:rsidR="00902AF2">
        <w:t>e present</w:t>
      </w:r>
      <w:r w:rsidR="008E4693">
        <w:t xml:space="preserve"> study, showing repeated and consistent differences between the fauna in samples retained on 63 – 250 and 500 – 1000 µm </w:t>
      </w:r>
      <w:proofErr w:type="gramStart"/>
      <w:r w:rsidR="008E4693">
        <w:t>meshes,</w:t>
      </w:r>
      <w:proofErr w:type="gramEnd"/>
      <w:r w:rsidR="008E4693">
        <w:t xml:space="preserve"> may be added to the body of evidence that these components of the fauna are genuinely different and demand separate attention. There is a problem, however, with such a mesh-based definition.  Few </w:t>
      </w:r>
      <w:proofErr w:type="spellStart"/>
      <w:r w:rsidR="008E4693">
        <w:t>meiofaunal</w:t>
      </w:r>
      <w:proofErr w:type="spellEnd"/>
      <w:r w:rsidR="008E4693">
        <w:t xml:space="preserve"> researchers</w:t>
      </w:r>
      <w:r w:rsidR="008D5C6F">
        <w:t xml:space="preserve"> go to the trouble of passing samples through a coarser mesh, instead relying on a combination of sample (or more generally, sampler) size and expert opinion or expertise.  Thus it is common to take ‘</w:t>
      </w:r>
      <w:proofErr w:type="spellStart"/>
      <w:r w:rsidR="008D5C6F">
        <w:t>meiofauna</w:t>
      </w:r>
      <w:proofErr w:type="spellEnd"/>
      <w:r w:rsidR="008D5C6F">
        <w:t xml:space="preserve">’ samples using a small corer, extract the fauna using an appropriate (smaller) mesh such as a 63 µm one, and to identify </w:t>
      </w:r>
      <w:r w:rsidR="009A677D">
        <w:t xml:space="preserve">all of the sampled </w:t>
      </w:r>
      <w:r w:rsidR="008D5C6F">
        <w:t>organisms</w:t>
      </w:r>
      <w:r w:rsidR="00487B91">
        <w:t xml:space="preserve">, perhaps focusing on taxa associated with a </w:t>
      </w:r>
      <w:proofErr w:type="spellStart"/>
      <w:r w:rsidR="00487B91">
        <w:t>meiofaunal</w:t>
      </w:r>
      <w:proofErr w:type="spellEnd"/>
      <w:r w:rsidR="00487B91">
        <w:t xml:space="preserve"> mode of life such as nematodes and copepods.  </w:t>
      </w:r>
      <w:r w:rsidR="006C57EC">
        <w:t>It seems unlikely that</w:t>
      </w:r>
      <w:r w:rsidR="002135E2">
        <w:t>,</w:t>
      </w:r>
      <w:r w:rsidR="006C57EC">
        <w:t xml:space="preserve"> if </w:t>
      </w:r>
      <w:r w:rsidR="00487B91">
        <w:t>a pre</w:t>
      </w:r>
      <w:r w:rsidR="00B163EE">
        <w:t>-</w:t>
      </w:r>
      <w:r w:rsidR="00487B91">
        <w:t xml:space="preserve">screening through a coarser mesh were employed, </w:t>
      </w:r>
      <w:r w:rsidR="006C57EC">
        <w:t xml:space="preserve">this </w:t>
      </w:r>
      <w:r w:rsidR="00487B91">
        <w:t xml:space="preserve">would alter our view of the importance of the </w:t>
      </w:r>
      <w:proofErr w:type="spellStart"/>
      <w:r w:rsidR="00487B91">
        <w:t>meiofauna</w:t>
      </w:r>
      <w:proofErr w:type="spellEnd"/>
      <w:r w:rsidR="006C57EC">
        <w:t xml:space="preserve"> in such studies.</w:t>
      </w:r>
      <w:r w:rsidR="00A96277">
        <w:t xml:space="preserve"> A related problem is the treatment of organisms from groups traditionally regarded as </w:t>
      </w:r>
      <w:proofErr w:type="spellStart"/>
      <w:r w:rsidR="00A96277">
        <w:t>meiofauna</w:t>
      </w:r>
      <w:proofErr w:type="spellEnd"/>
      <w:r w:rsidR="00A96277">
        <w:t xml:space="preserve"> in </w:t>
      </w:r>
      <w:proofErr w:type="spellStart"/>
      <w:r w:rsidR="00A96277">
        <w:t>macrofaunal</w:t>
      </w:r>
      <w:proofErr w:type="spellEnd"/>
      <w:r w:rsidR="00A96277">
        <w:t xml:space="preserve"> studies.  In the latter, which make up the majority of marine benthic studies, samples are simply sieved on a 500 µm or 1000 µm mesh and the retained organisms are identified.  </w:t>
      </w:r>
      <w:proofErr w:type="spellStart"/>
      <w:r w:rsidR="008816F2">
        <w:t>Meiofaunal</w:t>
      </w:r>
      <w:proofErr w:type="spellEnd"/>
      <w:r w:rsidR="008816F2">
        <w:t xml:space="preserve"> taxa such as nematodes are generally regarded as taxonomically ‘difficult’ or not ‘really’ </w:t>
      </w:r>
      <w:proofErr w:type="spellStart"/>
      <w:r w:rsidR="008816F2">
        <w:t>macrofauna</w:t>
      </w:r>
      <w:proofErr w:type="spellEnd"/>
      <w:r w:rsidR="008816F2">
        <w:t xml:space="preserve"> because most nematodes are </w:t>
      </w:r>
      <w:proofErr w:type="spellStart"/>
      <w:r w:rsidR="008816F2">
        <w:t>meiofaunal</w:t>
      </w:r>
      <w:proofErr w:type="spellEnd"/>
      <w:r w:rsidR="008816F2">
        <w:t xml:space="preserve">, and as a consequence they are, at best, lumped together as ‘nematodes’ or, frequently, ignored or removed from the data prior to analysis.  </w:t>
      </w:r>
      <w:r w:rsidR="00EE1B24">
        <w:t xml:space="preserve">Indeed, so prevalent is this practice that the removal of nematodes from </w:t>
      </w:r>
      <w:proofErr w:type="spellStart"/>
      <w:r w:rsidR="00EE1B24">
        <w:t>macrofaunal</w:t>
      </w:r>
      <w:proofErr w:type="spellEnd"/>
      <w:r w:rsidR="00EE1B24">
        <w:t xml:space="preserve"> datasets has been embedded in data manipulation rules for implementing European policy, such as assessing the ecological status of transitional and coastal waters for the EU Water Framework Directive (see e.g. </w:t>
      </w:r>
      <w:r w:rsidR="00EE1B24">
        <w:lastRenderedPageBreak/>
        <w:t xml:space="preserve">Phillips et al, 2014; Prior et al. 2004).  </w:t>
      </w:r>
      <w:r w:rsidR="001E3DC5">
        <w:t xml:space="preserve">This is despite the fact that </w:t>
      </w:r>
      <w:r w:rsidR="00F24661">
        <w:t xml:space="preserve">nematodes in </w:t>
      </w:r>
      <w:proofErr w:type="spellStart"/>
      <w:r w:rsidR="00F24661">
        <w:t>macrofaunal</w:t>
      </w:r>
      <w:proofErr w:type="spellEnd"/>
      <w:r w:rsidR="00F24661">
        <w:t xml:space="preserve"> samples (even if only identified to phylum) may be important contributors to benthic production in organically polluted situations (Warwick and Clarke, 1993). </w:t>
      </w:r>
      <w:r w:rsidR="003930E2">
        <w:t xml:space="preserve">In 500 µm samples from the </w:t>
      </w:r>
      <w:proofErr w:type="spellStart"/>
      <w:r w:rsidR="003930E2" w:rsidRPr="000A2A79">
        <w:rPr>
          <w:i/>
        </w:rPr>
        <w:t>Ensis</w:t>
      </w:r>
      <w:proofErr w:type="spellEnd"/>
      <w:r w:rsidR="003930E2">
        <w:t xml:space="preserve"> site there were on average &gt; 84 individuals belonging to &gt; 9 species</w:t>
      </w:r>
      <w:r w:rsidR="00F24661">
        <w:t>, and e</w:t>
      </w:r>
      <w:r w:rsidR="00D1585D">
        <w:t xml:space="preserve">ven in the 1000 µm samples there were on average &gt; </w:t>
      </w:r>
      <w:r w:rsidR="000B01DA">
        <w:t>2 individuals from &gt; 1</w:t>
      </w:r>
      <w:r w:rsidR="00D1585D">
        <w:t xml:space="preserve"> species of nematode, which may not sound much but it should be borne in mind that these samples only contained an average of </w:t>
      </w:r>
      <w:r w:rsidR="00160669">
        <w:t xml:space="preserve">14 species and 59 individuals.  </w:t>
      </w:r>
      <w:r w:rsidR="008816F2">
        <w:t xml:space="preserve">At the </w:t>
      </w:r>
      <w:proofErr w:type="spellStart"/>
      <w:r w:rsidR="008816F2" w:rsidRPr="000A2A79">
        <w:rPr>
          <w:i/>
        </w:rPr>
        <w:t>Arenicola</w:t>
      </w:r>
      <w:proofErr w:type="spellEnd"/>
      <w:r w:rsidR="008816F2">
        <w:t xml:space="preserve"> site </w:t>
      </w:r>
      <w:r w:rsidR="00160669">
        <w:t xml:space="preserve">there were on average 6 individuals from &gt; 3 species in 500 µm samples but none in the 1000 µm samples. </w:t>
      </w:r>
      <w:r w:rsidR="005515ED">
        <w:t xml:space="preserve">As samples sieved on different meshes were separate samples, the extent to which specimens in the ≤ 250 µm samples would have been excluded by pre-screening through a 500 µm mesh is unknown. </w:t>
      </w:r>
      <w:r w:rsidR="007B4206">
        <w:t>T</w:t>
      </w:r>
      <w:r w:rsidR="000A25F9">
        <w:t>he finding that the overlap in size distributions between 0.5 and 1.0 mm</w:t>
      </w:r>
      <w:r w:rsidR="00EB0D5A">
        <w:t xml:space="preserve"> varies with conditions</w:t>
      </w:r>
      <w:r w:rsidR="000A25F9">
        <w:t xml:space="preserve"> is likely to be general, as </w:t>
      </w:r>
      <w:proofErr w:type="spellStart"/>
      <w:r w:rsidR="000A25F9">
        <w:t>Shiriyama</w:t>
      </w:r>
      <w:proofErr w:type="spellEnd"/>
      <w:r w:rsidR="000A25F9">
        <w:t xml:space="preserve"> and </w:t>
      </w:r>
      <w:proofErr w:type="spellStart"/>
      <w:r w:rsidR="000A25F9">
        <w:t>Horikohsi</w:t>
      </w:r>
      <w:proofErr w:type="spellEnd"/>
      <w:r w:rsidR="000A25F9">
        <w:t xml:space="preserve"> (1989) showed that the organisms </w:t>
      </w:r>
      <w:r w:rsidR="00EB0D5A">
        <w:t xml:space="preserve">in this size </w:t>
      </w:r>
      <w:proofErr w:type="spellStart"/>
      <w:r w:rsidR="00EB0D5A">
        <w:t>rrange</w:t>
      </w:r>
      <w:proofErr w:type="spellEnd"/>
      <w:r w:rsidR="000A25F9">
        <w:t xml:space="preserve"> tended to be predominantly from </w:t>
      </w:r>
      <w:proofErr w:type="spellStart"/>
      <w:r w:rsidR="000A25F9">
        <w:t>meiofaunal</w:t>
      </w:r>
      <w:proofErr w:type="spellEnd"/>
      <w:r w:rsidR="000A25F9">
        <w:t xml:space="preserve"> taxa in the deep sea, and from </w:t>
      </w:r>
      <w:proofErr w:type="spellStart"/>
      <w:r w:rsidR="000A25F9">
        <w:t>macrofaunal</w:t>
      </w:r>
      <w:proofErr w:type="spellEnd"/>
      <w:r w:rsidR="000A25F9">
        <w:t xml:space="preserve"> taxa at shallower depths</w:t>
      </w:r>
      <w:r w:rsidR="00C84226">
        <w:t xml:space="preserve">. </w:t>
      </w:r>
      <w:r w:rsidR="00AF4772">
        <w:t>To exclude individuals and species simply because they are of an inconvenient size seems problematic.</w:t>
      </w:r>
    </w:p>
    <w:p w14:paraId="5AB057F0" w14:textId="632D50D2" w:rsidR="00283AF4" w:rsidRDefault="00AF4772" w:rsidP="00D534E3">
      <w:pPr>
        <w:spacing w:line="480" w:lineRule="auto"/>
      </w:pPr>
      <w:r>
        <w:t xml:space="preserve">An alternative approach is to use a more ecological definition, recognising that the </w:t>
      </w:r>
      <w:proofErr w:type="spellStart"/>
      <w:r>
        <w:t>meiofauna</w:t>
      </w:r>
      <w:proofErr w:type="spellEnd"/>
      <w:r>
        <w:t xml:space="preserve"> form a discrete ecological unit linking micro- and </w:t>
      </w:r>
      <w:proofErr w:type="spellStart"/>
      <w:r>
        <w:t>macrobenthos</w:t>
      </w:r>
      <w:proofErr w:type="spellEnd"/>
      <w:r>
        <w:t xml:space="preserve"> (</w:t>
      </w:r>
      <w:proofErr w:type="spellStart"/>
      <w:r w:rsidR="00620194">
        <w:t>Giere</w:t>
      </w:r>
      <w:proofErr w:type="spellEnd"/>
      <w:r>
        <w:t xml:space="preserve"> 200</w:t>
      </w:r>
      <w:r w:rsidR="00727EF9">
        <w:t>9).  It was the recognition of this unit that led Mare (1942) to coin the term ‘</w:t>
      </w:r>
      <w:proofErr w:type="spellStart"/>
      <w:r w:rsidR="00727EF9">
        <w:t>meiobenthos</w:t>
      </w:r>
      <w:proofErr w:type="spellEnd"/>
      <w:r w:rsidR="00727EF9">
        <w:t xml:space="preserve">’ in the first place, and </w:t>
      </w:r>
      <w:r w:rsidR="008454B1">
        <w:t>it should be remembered that the sieve mesh used by her to define the group (100 µm) differs from those used to define the group today</w:t>
      </w:r>
      <w:r w:rsidR="00902AF2">
        <w:t>. T</w:t>
      </w:r>
      <w:r w:rsidR="001E00F8">
        <w:t>he existence of the unit in sands has long been recognised (</w:t>
      </w:r>
      <w:proofErr w:type="spellStart"/>
      <w:r w:rsidR="001E00F8">
        <w:t>Remane</w:t>
      </w:r>
      <w:proofErr w:type="spellEnd"/>
      <w:r w:rsidR="001E00F8">
        <w:t xml:space="preserve"> 1933; Nicholls 1935)</w:t>
      </w:r>
      <w:r w:rsidR="008454B1">
        <w:t>. Above and beyond size (or sieve meshes) t</w:t>
      </w:r>
      <w:r w:rsidR="00727EF9">
        <w:t xml:space="preserve">he combination of traits shared by meiobenthic taxa and discriminating them from </w:t>
      </w:r>
      <w:proofErr w:type="spellStart"/>
      <w:r w:rsidR="00727EF9">
        <w:t>m</w:t>
      </w:r>
      <w:r w:rsidR="00902AF2">
        <w:t>a</w:t>
      </w:r>
      <w:r w:rsidR="00727EF9">
        <w:t>crobenthic</w:t>
      </w:r>
      <w:proofErr w:type="spellEnd"/>
      <w:r w:rsidR="00727EF9">
        <w:t xml:space="preserve"> taxa, </w:t>
      </w:r>
      <w:r w:rsidR="00340862">
        <w:t>including</w:t>
      </w:r>
      <w:r w:rsidR="00727EF9">
        <w:t xml:space="preserve"> direct development, adult dispersal, </w:t>
      </w:r>
      <w:proofErr w:type="spellStart"/>
      <w:r w:rsidR="00340862">
        <w:t>semelparous</w:t>
      </w:r>
      <w:proofErr w:type="spellEnd"/>
      <w:r w:rsidR="00340862">
        <w:t xml:space="preserve"> reproduction with </w:t>
      </w:r>
      <w:r w:rsidR="00727EF9">
        <w:t xml:space="preserve">short generation times, </w:t>
      </w:r>
      <w:r w:rsidR="00340862">
        <w:t xml:space="preserve">feeding by discriminate use of particles with selection on the basis of quality, and asymptotic </w:t>
      </w:r>
      <w:r w:rsidR="008454B1">
        <w:t xml:space="preserve">adult </w:t>
      </w:r>
      <w:r w:rsidR="00340862">
        <w:t>body size (Warwick 1984</w:t>
      </w:r>
      <w:r w:rsidR="000A134E">
        <w:t xml:space="preserve">, </w:t>
      </w:r>
      <w:r w:rsidR="000A134E" w:rsidRPr="00516BB0">
        <w:t>2017</w:t>
      </w:r>
      <w:r w:rsidR="00340862" w:rsidRPr="00516BB0">
        <w:t>)</w:t>
      </w:r>
      <w:r w:rsidR="00340862">
        <w:t xml:space="preserve"> are well known and often repeated.  </w:t>
      </w:r>
      <w:r w:rsidR="00283AF4">
        <w:t>As large nematodes, for example, retain these traits even though they are at the larger end of the meiobenthic spectrum it makes little sense to exclude them.  Similarly, it has long been recognised that smaller individuals from ‘</w:t>
      </w:r>
      <w:proofErr w:type="spellStart"/>
      <w:r w:rsidR="00283AF4">
        <w:t>macrobenthic</w:t>
      </w:r>
      <w:proofErr w:type="spellEnd"/>
      <w:r w:rsidR="00283AF4">
        <w:t xml:space="preserve">’ taxa, especially </w:t>
      </w:r>
      <w:r w:rsidR="00283AF4">
        <w:lastRenderedPageBreak/>
        <w:t xml:space="preserve">juveniles, may at times </w:t>
      </w:r>
      <w:r w:rsidR="003A0490">
        <w:t xml:space="preserve">be an important component of the fauna in the meiobenthic size range.  These so-called ‘temporary </w:t>
      </w:r>
      <w:proofErr w:type="spellStart"/>
      <w:r w:rsidR="003A0490">
        <w:t>meiofauna</w:t>
      </w:r>
      <w:proofErr w:type="spellEnd"/>
      <w:r w:rsidR="003A0490">
        <w:t>’ contribute to the overall ecology of the system, so to ignore them also makes little sense if the aim is to understand how the system functions.</w:t>
      </w:r>
      <w:r w:rsidR="00283AF4">
        <w:t xml:space="preserve"> </w:t>
      </w:r>
    </w:p>
    <w:p w14:paraId="3A2A6B47" w14:textId="77777777" w:rsidR="009B0B50" w:rsidRDefault="00F72213" w:rsidP="00D534E3">
      <w:pPr>
        <w:spacing w:line="480" w:lineRule="auto"/>
      </w:pPr>
      <w:r>
        <w:t xml:space="preserve">4.6. </w:t>
      </w:r>
      <w:r w:rsidR="009B0B50">
        <w:t>Representative sampling</w:t>
      </w:r>
    </w:p>
    <w:p w14:paraId="08625B83" w14:textId="5C827C34" w:rsidR="009C5F31" w:rsidRDefault="008454B1" w:rsidP="00D534E3">
      <w:pPr>
        <w:spacing w:line="480" w:lineRule="auto"/>
      </w:pPr>
      <w:r>
        <w:t xml:space="preserve">Another </w:t>
      </w:r>
      <w:r w:rsidR="00283AF4">
        <w:t>feature of</w:t>
      </w:r>
      <w:r>
        <w:t xml:space="preserve"> </w:t>
      </w:r>
      <w:proofErr w:type="spellStart"/>
      <w:r>
        <w:t>meiofauna</w:t>
      </w:r>
      <w:proofErr w:type="spellEnd"/>
      <w:r>
        <w:t xml:space="preserve"> which is also often repeated is their high </w:t>
      </w:r>
      <w:r w:rsidR="00283AF4">
        <w:t>diversity, both in terms of species and phyla (</w:t>
      </w:r>
      <w:proofErr w:type="spellStart"/>
      <w:r w:rsidR="00620194">
        <w:t>Giere</w:t>
      </w:r>
      <w:proofErr w:type="spellEnd"/>
      <w:r w:rsidR="00283AF4">
        <w:t xml:space="preserve"> 2009).  </w:t>
      </w:r>
      <w:r w:rsidR="00A43947">
        <w:t>Although the scaling of samples in this study is intended to ameliorate the effects of the sampling-effort dependency of S and N, it only partially does so.  It is instructive to look at a diversity measure that is sampling-effort independent, at least to the extent that there is no mechanistic relationship between its values and those of S or N, namely the average taxonomic breadth of samples, Δ</w:t>
      </w:r>
      <w:r w:rsidR="008A786F">
        <w:t xml:space="preserve">+.  At both sites there is a linear increasing trend in Δ+ with increasing mesh size (Fig. </w:t>
      </w:r>
      <w:r w:rsidR="008E195B">
        <w:t xml:space="preserve">4), although the relationship breaks down for the largest samples at the </w:t>
      </w:r>
      <w:proofErr w:type="spellStart"/>
      <w:r w:rsidR="008E195B" w:rsidRPr="000A2A79">
        <w:rPr>
          <w:i/>
        </w:rPr>
        <w:t>Arenicola</w:t>
      </w:r>
      <w:proofErr w:type="spellEnd"/>
      <w:r w:rsidR="008E195B">
        <w:t xml:space="preserve"> site.  </w:t>
      </w:r>
      <w:r w:rsidR="004D15EE">
        <w:t>Thus as sample size</w:t>
      </w:r>
      <w:r w:rsidR="006A6212">
        <w:t xml:space="preserve"> (and mesh size)</w:t>
      </w:r>
      <w:r w:rsidR="004D15EE">
        <w:t xml:space="preserve"> increases the species in those samples become less closely related to each other</w:t>
      </w:r>
      <w:r w:rsidR="001C6521">
        <w:t xml:space="preserve">.  This might reflect a tendency among higher taxa for there to be fewer larger species, or a tendency for </w:t>
      </w:r>
      <w:r w:rsidR="001C6521" w:rsidRPr="00516BB0">
        <w:t>larger sample</w:t>
      </w:r>
      <w:r w:rsidR="00692FD6" w:rsidRPr="00516BB0">
        <w:t xml:space="preserve"> volume</w:t>
      </w:r>
      <w:r w:rsidR="001C6521" w:rsidRPr="00516BB0">
        <w:t>s to</w:t>
      </w:r>
      <w:r w:rsidR="001C6521">
        <w:t xml:space="preserve"> capture more individuals from sparsely distributed higher taxa, or both.  </w:t>
      </w:r>
      <w:r w:rsidR="000B66C8">
        <w:t xml:space="preserve">Given that species selections for simulations were conditioned on the frequency of occurrence of species in constructing the funnel plot (Fig. 10) but the mean value of Δ+ remains independent of M (the numbers of species selected for each simulation), </w:t>
      </w:r>
      <w:r w:rsidR="0034231B">
        <w:t>the former seems more likely.</w:t>
      </w:r>
      <w:r w:rsidR="000B66C8">
        <w:t xml:space="preserve"> </w:t>
      </w:r>
      <w:r w:rsidR="001C6521">
        <w:t>Either way, it is important to note that the smallest sampl</w:t>
      </w:r>
      <w:r w:rsidR="0034231B">
        <w:t>es, representing the typical small cores sieved on a 63 µm mesh collected in many meio</w:t>
      </w:r>
      <w:r w:rsidR="001C79FB">
        <w:t>benthic</w:t>
      </w:r>
      <w:r w:rsidR="0034231B">
        <w:t xml:space="preserve"> studies, do not </w:t>
      </w:r>
      <w:r w:rsidR="00785F85">
        <w:t>coll</w:t>
      </w:r>
      <w:r w:rsidR="0034231B">
        <w:t xml:space="preserve">ect the taxonomic breadth of the whole </w:t>
      </w:r>
      <w:proofErr w:type="spellStart"/>
      <w:r w:rsidR="0034231B">
        <w:t>meiofaunal</w:t>
      </w:r>
      <w:proofErr w:type="spellEnd"/>
      <w:r w:rsidR="0034231B">
        <w:t xml:space="preserve"> (or integral </w:t>
      </w:r>
      <w:proofErr w:type="spellStart"/>
      <w:r w:rsidR="0034231B">
        <w:t>meiofaunal</w:t>
      </w:r>
      <w:proofErr w:type="spellEnd"/>
      <w:r w:rsidR="0034231B">
        <w:t xml:space="preserve"> and </w:t>
      </w:r>
      <w:proofErr w:type="spellStart"/>
      <w:r w:rsidR="0034231B">
        <w:t>macrofaunal</w:t>
      </w:r>
      <w:proofErr w:type="spellEnd"/>
      <w:r w:rsidR="0034231B">
        <w:t>) assemblage.  For meio</w:t>
      </w:r>
      <w:r w:rsidR="001C79FB">
        <w:t>benthic</w:t>
      </w:r>
      <w:r w:rsidR="0034231B">
        <w:t xml:space="preserve"> studies a larger sample size (perhaps collecting a number of small cores and pooling them) </w:t>
      </w:r>
      <w:r w:rsidR="00785F85">
        <w:t xml:space="preserve">makes sense, especially if the aim of the study is to understand relationships among species either in terms of their taxonomic composition or in terms of their functional roles (Somerfield et al. 2008). An alternative, and perhaps preferential, approach would be to </w:t>
      </w:r>
      <w:r w:rsidR="009B0B50">
        <w:t>collect</w:t>
      </w:r>
      <w:r w:rsidR="00785F85">
        <w:t xml:space="preserve"> larger sample</w:t>
      </w:r>
      <w:r w:rsidR="00692FD6">
        <w:t xml:space="preserve"> volume</w:t>
      </w:r>
      <w:r w:rsidR="00785F85">
        <w:t>s and to extract the</w:t>
      </w:r>
      <w:r w:rsidR="00692FD6">
        <w:t xml:space="preserve"> </w:t>
      </w:r>
      <w:proofErr w:type="spellStart"/>
      <w:r w:rsidR="00785F85">
        <w:t>m</w:t>
      </w:r>
      <w:r w:rsidR="00692FD6">
        <w:t>eiofauna</w:t>
      </w:r>
      <w:proofErr w:type="spellEnd"/>
      <w:r w:rsidR="00785F85">
        <w:t xml:space="preserve"> using larger meshes</w:t>
      </w:r>
      <w:r w:rsidR="00E21D8C">
        <w:t xml:space="preserve"> such as </w:t>
      </w:r>
      <w:r w:rsidR="00E21D8C">
        <w:lastRenderedPageBreak/>
        <w:t>125 or 250 µm</w:t>
      </w:r>
      <w:r w:rsidR="009B0B50">
        <w:t>. While t</w:t>
      </w:r>
      <w:r w:rsidR="00785F85">
        <w:t xml:space="preserve">here is potentially a great deal of effort involved doing </w:t>
      </w:r>
      <w:r w:rsidR="009B0B50">
        <w:t>either, the additional effort could potentially be ameliorated by judicious and appropriate subsampling during analysis (Somerfield and Warwick 2013).</w:t>
      </w:r>
      <w:r w:rsidR="009C5F31">
        <w:t xml:space="preserve"> While scientists are often driven to standardise methods to allow comparability among datasets and studies, perhaps more thought needs to be given to the purpose of a study before deciding on details of the methods to be employed.  Thus we agree with Bachelet (1990), who said that “t</w:t>
      </w:r>
      <w:r w:rsidR="009C5F31" w:rsidRPr="009C5F31">
        <w:t xml:space="preserve">he mesh selected for a particular task should be chosen with a clear idea of the study aims. It is thus suggested that a 1·0 mm mesh is sufficient only for biomass estimates or bionomics studies, whereas sieves with 0·1–0·2 mm mesh openings should be used in studies involving population dynamics of </w:t>
      </w:r>
      <w:proofErr w:type="spellStart"/>
      <w:r w:rsidR="009C5F31" w:rsidRPr="009C5F31">
        <w:t>macrofauna</w:t>
      </w:r>
      <w:proofErr w:type="spellEnd"/>
      <w:r w:rsidR="009C5F31" w:rsidRPr="009C5F31">
        <w:t>, to provide an adequate estimate of abundances of individuals in small size classes.</w:t>
      </w:r>
      <w:r w:rsidR="009C5F31">
        <w:t xml:space="preserve">” While the focus of his work was on </w:t>
      </w:r>
      <w:proofErr w:type="spellStart"/>
      <w:r w:rsidR="009C5F31">
        <w:t>macrofaunal</w:t>
      </w:r>
      <w:proofErr w:type="spellEnd"/>
      <w:r w:rsidR="009C5F31">
        <w:t xml:space="preserve"> species, </w:t>
      </w:r>
      <w:r w:rsidR="00D27117">
        <w:t xml:space="preserve">on the basis of the results presented here </w:t>
      </w:r>
      <w:r w:rsidR="009C5F31">
        <w:t xml:space="preserve">the </w:t>
      </w:r>
      <w:r w:rsidR="00D27117">
        <w:t>conclusions are just as relevant</w:t>
      </w:r>
      <w:r w:rsidR="003B499A">
        <w:t xml:space="preserve"> to </w:t>
      </w:r>
      <w:proofErr w:type="spellStart"/>
      <w:r w:rsidR="003B499A">
        <w:t>meiofaunal</w:t>
      </w:r>
      <w:proofErr w:type="spellEnd"/>
      <w:r w:rsidR="003B499A">
        <w:t xml:space="preserve"> investigations.</w:t>
      </w:r>
    </w:p>
    <w:p w14:paraId="405D6677" w14:textId="77777777" w:rsidR="00743040" w:rsidRDefault="00F72213" w:rsidP="00D534E3">
      <w:pPr>
        <w:spacing w:line="480" w:lineRule="auto"/>
      </w:pPr>
      <w:r>
        <w:t xml:space="preserve">4.7. </w:t>
      </w:r>
      <w:proofErr w:type="spellStart"/>
      <w:r w:rsidR="00743040">
        <w:t>Macroecological</w:t>
      </w:r>
      <w:proofErr w:type="spellEnd"/>
      <w:r w:rsidR="00743040">
        <w:t xml:space="preserve"> relationships and patterns among individual samples</w:t>
      </w:r>
    </w:p>
    <w:p w14:paraId="5A30ADB5" w14:textId="66CC2CEF" w:rsidR="00595AEF" w:rsidRDefault="003C471B" w:rsidP="00D534E3">
      <w:pPr>
        <w:spacing w:line="480" w:lineRule="auto"/>
      </w:pPr>
      <w:r>
        <w:t xml:space="preserve">Continuing the theme of appropriateness of samples, a recent debate in the literature about whether </w:t>
      </w:r>
      <w:proofErr w:type="spellStart"/>
      <w:r>
        <w:t>meio</w:t>
      </w:r>
      <w:proofErr w:type="spellEnd"/>
      <w:r>
        <w:t xml:space="preserve">- and </w:t>
      </w:r>
      <w:proofErr w:type="spellStart"/>
      <w:r>
        <w:t>macrobenthos</w:t>
      </w:r>
      <w:proofErr w:type="spellEnd"/>
      <w:r>
        <w:t xml:space="preserve"> are discrete entities with distinct ecological attributes (Bett 2013, 2014; Warwick 2014) used data from the </w:t>
      </w:r>
      <w:proofErr w:type="spellStart"/>
      <w:r w:rsidRPr="000A2A79">
        <w:rPr>
          <w:i/>
        </w:rPr>
        <w:t>Ensis</w:t>
      </w:r>
      <w:proofErr w:type="spellEnd"/>
      <w:r>
        <w:t xml:space="preserve"> site discussed here to show, at that site at least, that the two compo</w:t>
      </w:r>
      <w:r w:rsidR="009378EA">
        <w:t>nents of the fauna are ecologically distinct entities.  The debate, however, hinged on simple size-based mathematical simulations and whether these could reproduce biomass spectra similar to those reported for integral assemblages</w:t>
      </w:r>
      <w:r w:rsidR="00F33729">
        <w:t xml:space="preserve"> (e.g. </w:t>
      </w:r>
      <w:proofErr w:type="spellStart"/>
      <w:r w:rsidR="00F33729">
        <w:t>Schwingha</w:t>
      </w:r>
      <w:r w:rsidR="00004EE8">
        <w:t>mer</w:t>
      </w:r>
      <w:proofErr w:type="spellEnd"/>
      <w:r w:rsidR="00004EE8">
        <w:t xml:space="preserve"> 1981)</w:t>
      </w:r>
      <w:r w:rsidR="009378EA">
        <w:t xml:space="preserve"> with a trough </w:t>
      </w:r>
      <w:r w:rsidR="00004EE8">
        <w:t xml:space="preserve">separating </w:t>
      </w:r>
      <w:proofErr w:type="spellStart"/>
      <w:r w:rsidR="00004EE8">
        <w:t>meiofaunal</w:t>
      </w:r>
      <w:proofErr w:type="spellEnd"/>
      <w:r w:rsidR="00004EE8">
        <w:t xml:space="preserve"> and </w:t>
      </w:r>
      <w:proofErr w:type="spellStart"/>
      <w:r w:rsidR="00004EE8">
        <w:t>macrofaunal</w:t>
      </w:r>
      <w:proofErr w:type="spellEnd"/>
      <w:r w:rsidR="00004EE8">
        <w:t xml:space="preserve"> groups at an equivalent spherical diameter of about 500 µm.  The debate also included discussion</w:t>
      </w:r>
      <w:r w:rsidR="0066693D">
        <w:t xml:space="preserve"> of species abundance spectra, in which numbers of species (or proportions of species) with maximum size within x2 geometric size classes are plotted against those size classes, often as mixed </w:t>
      </w:r>
      <w:r w:rsidR="00CF2A60">
        <w:t>log</w:t>
      </w:r>
      <w:r w:rsidR="0066693D">
        <w:t>normal distribution curves (Warwick 1984).</w:t>
      </w:r>
      <w:r w:rsidR="00CF2A60">
        <w:t xml:space="preserve"> These curves show a trough at the same position, equating to a body mass of 45 µg, and have been shown to be highly conserved.  </w:t>
      </w:r>
      <w:r w:rsidR="00C23859">
        <w:t xml:space="preserve">It should also be noted that biomass spectra are more variable (Yamanaka et al. 2012). </w:t>
      </w:r>
      <w:r w:rsidR="00C526D7">
        <w:t xml:space="preserve">The fact that both types of spectra show troughs in similar places is strong evidence for the </w:t>
      </w:r>
      <w:proofErr w:type="spellStart"/>
      <w:r w:rsidR="00C526D7">
        <w:lastRenderedPageBreak/>
        <w:t>meiofauna-macrofauna</w:t>
      </w:r>
      <w:proofErr w:type="spellEnd"/>
      <w:r w:rsidR="00C526D7">
        <w:t xml:space="preserve"> dichotomy but they are very different and convey very different information.  </w:t>
      </w:r>
      <w:r w:rsidR="00C23859">
        <w:t>In his simulations, however, Bett (2013) linked the two to show that either could be artefactual based on the same set of simulations.  He did so by using the relationship S</w:t>
      </w:r>
      <w:r w:rsidR="00C23859" w:rsidRPr="009178FC">
        <w:rPr>
          <w:vertAlign w:val="subscript"/>
        </w:rPr>
        <w:t>i</w:t>
      </w:r>
      <w:r w:rsidR="00C23859">
        <w:t xml:space="preserve"> = N</w:t>
      </w:r>
      <w:r w:rsidR="00C23859" w:rsidRPr="00132FFF">
        <w:rPr>
          <w:vertAlign w:val="subscript"/>
        </w:rPr>
        <w:t>i</w:t>
      </w:r>
      <w:r w:rsidR="00C23859" w:rsidRPr="009178FC">
        <w:rPr>
          <w:vertAlign w:val="superscript"/>
        </w:rPr>
        <w:t>0.5</w:t>
      </w:r>
      <w:r w:rsidR="00C23859">
        <w:t>, where S</w:t>
      </w:r>
      <w:r w:rsidR="00C23859" w:rsidRPr="009178FC">
        <w:rPr>
          <w:vertAlign w:val="subscript"/>
        </w:rPr>
        <w:t>i</w:t>
      </w:r>
      <w:r w:rsidR="00C23859">
        <w:t xml:space="preserve"> is the </w:t>
      </w:r>
      <w:proofErr w:type="gramStart"/>
      <w:r w:rsidR="00C23859">
        <w:t xml:space="preserve">number of species in </w:t>
      </w:r>
      <w:r w:rsidR="002B04C5">
        <w:t>x2 geometric size</w:t>
      </w:r>
      <w:r w:rsidR="00C23859">
        <w:t xml:space="preserve"> class</w:t>
      </w:r>
      <w:proofErr w:type="gramEnd"/>
      <w:r w:rsidR="00C23859">
        <w:t xml:space="preserve"> </w:t>
      </w:r>
      <w:proofErr w:type="spellStart"/>
      <w:r w:rsidR="002B04C5">
        <w:t>i</w:t>
      </w:r>
      <w:proofErr w:type="spellEnd"/>
      <w:r w:rsidR="00C23859">
        <w:t xml:space="preserve">, and </w:t>
      </w:r>
      <w:r w:rsidR="002B04C5">
        <w:t>N</w:t>
      </w:r>
      <w:r w:rsidR="002B04C5" w:rsidRPr="009178FC">
        <w:rPr>
          <w:vertAlign w:val="subscript"/>
        </w:rPr>
        <w:t>i</w:t>
      </w:r>
      <w:r w:rsidR="002B04C5">
        <w:t xml:space="preserve"> is the number of individuals in that class. </w:t>
      </w:r>
      <w:r w:rsidR="009178FC">
        <w:t>This relationship was original</w:t>
      </w:r>
      <w:r w:rsidR="00D4329C">
        <w:t>ly</w:t>
      </w:r>
      <w:r w:rsidR="009178FC">
        <w:t xml:space="preserve"> derived from extensive studies of abundance, diversity and body-size of terrestrial arthropods (</w:t>
      </w:r>
      <w:proofErr w:type="spellStart"/>
      <w:r w:rsidR="009178FC">
        <w:t>Siemann</w:t>
      </w:r>
      <w:proofErr w:type="spellEnd"/>
      <w:r w:rsidR="009178FC">
        <w:t xml:space="preserve"> et al., 1996, 1999) but has been shown to hold for some groups of marine molluscs (Fa and Fa 2002; McClain 2004).  </w:t>
      </w:r>
      <w:r w:rsidR="00C526D7">
        <w:t xml:space="preserve">The data collected for this study are not appropriate for the construction of either type of spectrum, </w:t>
      </w:r>
      <w:r w:rsidR="0017562F">
        <w:t>or to examine the relationship S</w:t>
      </w:r>
      <w:r w:rsidR="0017562F" w:rsidRPr="009178FC">
        <w:rPr>
          <w:vertAlign w:val="subscript"/>
        </w:rPr>
        <w:t>i</w:t>
      </w:r>
      <w:r w:rsidR="0017562F">
        <w:t xml:space="preserve"> = N</w:t>
      </w:r>
      <w:r w:rsidR="0017562F" w:rsidRPr="00132FFF">
        <w:rPr>
          <w:vertAlign w:val="subscript"/>
        </w:rPr>
        <w:t>i</w:t>
      </w:r>
      <w:r w:rsidR="0017562F" w:rsidRPr="009178FC">
        <w:rPr>
          <w:vertAlign w:val="superscript"/>
        </w:rPr>
        <w:t>0.5</w:t>
      </w:r>
      <w:r w:rsidR="0017562F">
        <w:rPr>
          <w:vertAlign w:val="subscript"/>
        </w:rPr>
        <w:t xml:space="preserve"> </w:t>
      </w:r>
      <w:r w:rsidR="0017562F" w:rsidRPr="0017562F">
        <w:t>directly,</w:t>
      </w:r>
      <w:r w:rsidR="0017562F">
        <w:t xml:space="preserve"> </w:t>
      </w:r>
      <w:r w:rsidR="00C526D7">
        <w:t xml:space="preserve">as biomass (either of individuals or of species) was not </w:t>
      </w:r>
      <w:r w:rsidR="009007CE">
        <w:t xml:space="preserve">recorded, and because all individuals in samples were included regardless of their maximum size.  </w:t>
      </w:r>
      <w:r w:rsidR="00614D4C">
        <w:t xml:space="preserve">Looking </w:t>
      </w:r>
      <w:r w:rsidR="0017562F">
        <w:t>at the relationship</w:t>
      </w:r>
      <w:r w:rsidR="00614D4C">
        <w:t>s between log</w:t>
      </w:r>
      <w:r w:rsidR="00614D4C" w:rsidRPr="00595AEF">
        <w:rPr>
          <w:vertAlign w:val="subscript"/>
        </w:rPr>
        <w:t>2</w:t>
      </w:r>
      <w:r w:rsidR="00595AEF">
        <w:t xml:space="preserve"> S and log</w:t>
      </w:r>
      <w:r w:rsidR="00614D4C" w:rsidRPr="00595AEF">
        <w:rPr>
          <w:vertAlign w:val="subscript"/>
        </w:rPr>
        <w:t>2</w:t>
      </w:r>
      <w:r w:rsidR="00614D4C">
        <w:t xml:space="preserve"> N</w:t>
      </w:r>
      <w:r w:rsidR="0017562F">
        <w:t xml:space="preserve"> </w:t>
      </w:r>
      <w:r w:rsidR="00614D4C">
        <w:t xml:space="preserve">(Fig. 11), however, it is notable that the </w:t>
      </w:r>
      <w:r w:rsidR="004218F1">
        <w:t>exponents</w:t>
      </w:r>
      <w:r w:rsidR="00614D4C">
        <w:t xml:space="preserve"> (0.45 for all samples, 0.4 for all samples with </w:t>
      </w:r>
      <w:proofErr w:type="spellStart"/>
      <w:r w:rsidR="00614D4C" w:rsidRPr="000A2A79">
        <w:rPr>
          <w:i/>
        </w:rPr>
        <w:t>Ensis</w:t>
      </w:r>
      <w:proofErr w:type="spellEnd"/>
      <w:r w:rsidR="00614D4C">
        <w:t xml:space="preserve"> samples ≤ 250 µm omitted and </w:t>
      </w:r>
      <w:r w:rsidR="004218F1">
        <w:t xml:space="preserve">0.4 </w:t>
      </w:r>
      <w:r w:rsidR="00614D4C">
        <w:t>for those samples separately), while not 0.5, are not very different.  More importantly</w:t>
      </w:r>
      <w:r w:rsidR="00FC17CF">
        <w:t>, the relationship is driven mainly by differences among groups of samples rather than differenc</w:t>
      </w:r>
      <w:r w:rsidR="004218F1">
        <w:t xml:space="preserve">es among individual samples.  Recalculating </w:t>
      </w:r>
      <w:r w:rsidR="00114F15">
        <w:t>it</w:t>
      </w:r>
      <w:r w:rsidR="004218F1">
        <w:t xml:space="preserve"> for pooled site/mesh samples it becomes log</w:t>
      </w:r>
      <w:r w:rsidR="004218F1" w:rsidRPr="00595AEF">
        <w:rPr>
          <w:vertAlign w:val="subscript"/>
        </w:rPr>
        <w:t>2</w:t>
      </w:r>
      <w:r w:rsidR="004218F1">
        <w:t xml:space="preserve"> S = </w:t>
      </w:r>
      <w:r w:rsidR="004218F1" w:rsidRPr="004218F1">
        <w:t>2.5</w:t>
      </w:r>
      <w:r w:rsidR="00114F15">
        <w:t>5</w:t>
      </w:r>
      <w:proofErr w:type="gramStart"/>
      <w:r w:rsidR="00114F15">
        <w:t>.</w:t>
      </w:r>
      <w:r w:rsidR="004218F1">
        <w:t>(</w:t>
      </w:r>
      <w:proofErr w:type="gramEnd"/>
      <w:r w:rsidR="004218F1">
        <w:t>log</w:t>
      </w:r>
      <w:r w:rsidR="004218F1" w:rsidRPr="00595AEF">
        <w:rPr>
          <w:vertAlign w:val="subscript"/>
        </w:rPr>
        <w:t>2</w:t>
      </w:r>
      <w:r w:rsidR="004218F1">
        <w:t xml:space="preserve"> N)</w:t>
      </w:r>
      <w:r w:rsidR="004218F1" w:rsidRPr="004218F1">
        <w:rPr>
          <w:vertAlign w:val="superscript"/>
        </w:rPr>
        <w:t>0.58</w:t>
      </w:r>
      <w:r w:rsidR="004218F1">
        <w:t xml:space="preserve">, </w:t>
      </w:r>
      <w:r w:rsidR="004218F1" w:rsidRPr="004218F1">
        <w:t>R² = 0.8</w:t>
      </w:r>
      <w:r w:rsidR="00595AEF">
        <w:t>2</w:t>
      </w:r>
      <w:r w:rsidR="004218F1">
        <w:t xml:space="preserve">, but it should be remembered that samples from the </w:t>
      </w:r>
      <w:proofErr w:type="spellStart"/>
      <w:r w:rsidR="004218F1" w:rsidRPr="000A2A79">
        <w:rPr>
          <w:i/>
        </w:rPr>
        <w:t>Ensis</w:t>
      </w:r>
      <w:proofErr w:type="spellEnd"/>
      <w:r w:rsidR="004218F1">
        <w:t xml:space="preserve"> site have relatively high S for a given N.  </w:t>
      </w:r>
      <w:r w:rsidR="00595AEF">
        <w:t>R</w:t>
      </w:r>
      <w:r w:rsidR="004218F1">
        <w:t xml:space="preserve">emoving these, </w:t>
      </w:r>
      <w:r w:rsidR="00595AEF">
        <w:t>the relationship becomes log</w:t>
      </w:r>
      <w:r w:rsidR="00595AEF" w:rsidRPr="00595AEF">
        <w:rPr>
          <w:vertAlign w:val="subscript"/>
        </w:rPr>
        <w:t>2</w:t>
      </w:r>
      <w:r w:rsidR="00595AEF">
        <w:t xml:space="preserve"> S</w:t>
      </w:r>
      <w:r w:rsidR="00595AEF" w:rsidRPr="00595AEF">
        <w:t xml:space="preserve"> = 3.88</w:t>
      </w:r>
      <w:r w:rsidR="00595AEF">
        <w:t>.(log</w:t>
      </w:r>
      <w:r w:rsidR="00595AEF" w:rsidRPr="00595AEF">
        <w:rPr>
          <w:vertAlign w:val="subscript"/>
        </w:rPr>
        <w:t>2</w:t>
      </w:r>
      <w:r w:rsidR="00595AEF">
        <w:t xml:space="preserve"> N)</w:t>
      </w:r>
      <w:r w:rsidR="00595AEF">
        <w:rPr>
          <w:vertAlign w:val="superscript"/>
        </w:rPr>
        <w:t>0.49</w:t>
      </w:r>
      <w:r w:rsidR="00595AEF">
        <w:t xml:space="preserve">, </w:t>
      </w:r>
      <w:r w:rsidR="00595AEF" w:rsidRPr="00595AEF">
        <w:t>R² = 0.99</w:t>
      </w:r>
      <w:r w:rsidR="00595AEF">
        <w:t xml:space="preserve">, a remarkably good agreement with the relationship of </w:t>
      </w:r>
      <w:proofErr w:type="spellStart"/>
      <w:r w:rsidR="00595AEF">
        <w:t>Siemann</w:t>
      </w:r>
      <w:proofErr w:type="spellEnd"/>
      <w:r w:rsidR="00595AEF">
        <w:t xml:space="preserve"> et al.</w:t>
      </w:r>
      <w:r w:rsidR="00ED0CCE">
        <w:t xml:space="preserve"> (1999) which</w:t>
      </w:r>
      <w:r w:rsidR="00B173E7">
        <w:t>,</w:t>
      </w:r>
      <w:r w:rsidR="00ED0CCE">
        <w:t xml:space="preserve"> they explained</w:t>
      </w:r>
      <w:r w:rsidR="00B173E7">
        <w:t>,</w:t>
      </w:r>
      <w:r w:rsidR="00ED0CCE">
        <w:t xml:space="preserve"> could be generated by a</w:t>
      </w:r>
      <w:r w:rsidR="00ED0CCE" w:rsidRPr="00ED0CCE">
        <w:t xml:space="preserve"> general rule of resource division together with similar minimum population sizes</w:t>
      </w:r>
      <w:r w:rsidR="00ED0CCE">
        <w:t xml:space="preserve"> among species</w:t>
      </w:r>
      <w:r w:rsidR="00ED0CCE" w:rsidRPr="00ED0CCE">
        <w:t>.</w:t>
      </w:r>
      <w:r w:rsidR="00243477">
        <w:t xml:space="preserve"> </w:t>
      </w:r>
    </w:p>
    <w:p w14:paraId="1884E7BA" w14:textId="77777777" w:rsidR="00243477" w:rsidRDefault="00243477" w:rsidP="00D534E3">
      <w:pPr>
        <w:spacing w:line="480" w:lineRule="auto"/>
      </w:pPr>
      <w:r>
        <w:t>Exploring the generality of this relationship,</w:t>
      </w:r>
      <w:r w:rsidR="00B173E7">
        <w:t xml:space="preserve"> and</w:t>
      </w:r>
      <w:r>
        <w:t xml:space="preserve"> other </w:t>
      </w:r>
      <w:proofErr w:type="spellStart"/>
      <w:r>
        <w:t>macroecological</w:t>
      </w:r>
      <w:proofErr w:type="spellEnd"/>
      <w:r>
        <w:t xml:space="preserve"> relationships such as the Cross Community Scaling Relationship (CSSR), the Global Size-Density Relationship (GDSR), the size spectrum (also called the Individual Size Distribution, ISD), the Local Size-Density Relationship (LDSR) </w:t>
      </w:r>
      <w:r w:rsidR="00B173E7">
        <w:t>or</w:t>
      </w:r>
      <w:r>
        <w:t xml:space="preserve"> relationships between body mass </w:t>
      </w:r>
      <w:r w:rsidR="006B11AD">
        <w:t>and abundance such as are predicted from metabolic theory (Brown et al. 2004, White et al. 2007)</w:t>
      </w:r>
      <w:r w:rsidR="00B173E7">
        <w:t>,</w:t>
      </w:r>
      <w:r w:rsidR="006B11AD">
        <w:t xml:space="preserve"> are worthy goals which may be addressed  by examining integral marine benthic communities, including </w:t>
      </w:r>
      <w:proofErr w:type="spellStart"/>
      <w:r w:rsidR="006B11AD">
        <w:t>meiofauna</w:t>
      </w:r>
      <w:proofErr w:type="spellEnd"/>
      <w:r w:rsidR="006B11AD">
        <w:t xml:space="preserve">.  </w:t>
      </w:r>
      <w:r w:rsidR="00B173E7">
        <w:t>This would help to put meio</w:t>
      </w:r>
      <w:r w:rsidR="001C79FB">
        <w:t>benthic</w:t>
      </w:r>
      <w:r w:rsidR="00B173E7">
        <w:t xml:space="preserve"> research where it should be, an important discipline </w:t>
      </w:r>
      <w:r w:rsidR="000A2A79">
        <w:t xml:space="preserve">within broader integral benthic ecological </w:t>
      </w:r>
      <w:r w:rsidR="000A2A79">
        <w:lastRenderedPageBreak/>
        <w:t xml:space="preserve">studies. </w:t>
      </w:r>
      <w:r w:rsidR="006B11AD">
        <w:t>Each, however, requires more than the fitting of a statistical model to existing data</w:t>
      </w:r>
      <w:r w:rsidR="003B20BC">
        <w:t>, or indeed to modelled data</w:t>
      </w:r>
      <w:r w:rsidR="006B11AD">
        <w:t xml:space="preserve">.  </w:t>
      </w:r>
      <w:r w:rsidR="009C7C12">
        <w:t>Also required are a clear understanding of the underlying ecological models being explored</w:t>
      </w:r>
      <w:r w:rsidR="00B173E7">
        <w:t xml:space="preserve">, a clear route to discriminating among competing models, </w:t>
      </w:r>
      <w:r w:rsidR="009C7C12">
        <w:t xml:space="preserve">and data of the right type(s) collected at the appropriate scales.  </w:t>
      </w:r>
    </w:p>
    <w:p w14:paraId="3DBA7E6C" w14:textId="77777777" w:rsidR="009C7C12" w:rsidRDefault="00F72213" w:rsidP="00D534E3">
      <w:pPr>
        <w:spacing w:line="480" w:lineRule="auto"/>
      </w:pPr>
      <w:r>
        <w:t xml:space="preserve">5. </w:t>
      </w:r>
      <w:r w:rsidR="009C7C12">
        <w:t>Conclusions</w:t>
      </w:r>
    </w:p>
    <w:p w14:paraId="3690C363" w14:textId="77777777" w:rsidR="000150FD" w:rsidRDefault="001D4A05" w:rsidP="00D534E3">
      <w:pPr>
        <w:spacing w:line="480" w:lineRule="auto"/>
      </w:pPr>
      <w:r>
        <w:t xml:space="preserve">There is no single perfect fractal relationship underlying species distributions in marine benthic communities, although some aspects of community structure may have fractal-like structure over limited domains.  </w:t>
      </w:r>
      <w:r w:rsidR="009C4B7B">
        <w:t xml:space="preserve">The composition of the benthic fauna is very different at the two sites sampled for this study, but at both sites there are major differences in the diversity and organisation of the benthic fauna between samples sieved on meshes ≤ 250 µm and larger samples sieved on meshes </w:t>
      </w:r>
      <w:r w:rsidR="00FF236C">
        <w:t xml:space="preserve">≥ 500 µm, corresponding to the traditional division between </w:t>
      </w:r>
      <w:proofErr w:type="spellStart"/>
      <w:r w:rsidR="00FF236C">
        <w:t>meiobenthos</w:t>
      </w:r>
      <w:proofErr w:type="spellEnd"/>
      <w:r w:rsidR="00FF236C">
        <w:t xml:space="preserve"> and </w:t>
      </w:r>
      <w:proofErr w:type="spellStart"/>
      <w:r w:rsidR="00FF236C">
        <w:t>macrobenthos</w:t>
      </w:r>
      <w:proofErr w:type="spellEnd"/>
      <w:r w:rsidR="00FF236C">
        <w:t xml:space="preserve">. In the coarse clean sand at the </w:t>
      </w:r>
      <w:proofErr w:type="spellStart"/>
      <w:r w:rsidR="00FF236C" w:rsidRPr="00E21D8C">
        <w:rPr>
          <w:i/>
        </w:rPr>
        <w:t>Ensis</w:t>
      </w:r>
      <w:proofErr w:type="spellEnd"/>
      <w:r w:rsidR="00FF236C">
        <w:t xml:space="preserve"> site large nematodes from several species contributed a significant proportion of the abundance in samples sieved on the 500 µm mesh, </w:t>
      </w:r>
      <w:r w:rsidR="00976E6D">
        <w:t>so</w:t>
      </w:r>
      <w:r w:rsidR="00FF236C">
        <w:t xml:space="preserve"> a meio</w:t>
      </w:r>
      <w:r w:rsidR="00976E6D">
        <w:t>benthic</w:t>
      </w:r>
      <w:r w:rsidR="00FF236C">
        <w:t xml:space="preserve"> definition </w:t>
      </w:r>
      <w:r w:rsidR="00976E6D">
        <w:t>incorporat</w:t>
      </w:r>
      <w:r w:rsidR="00FF236C">
        <w:t xml:space="preserve">ing traits </w:t>
      </w:r>
      <w:r w:rsidR="00976E6D">
        <w:t xml:space="preserve">is preferred to one focusing purely on sieve mesh apertures. The prevalence of power-law relationships is a symptom of a complex system, and it is time for </w:t>
      </w:r>
      <w:proofErr w:type="spellStart"/>
      <w:r w:rsidR="00976E6D">
        <w:t>meiofaunal</w:t>
      </w:r>
      <w:proofErr w:type="spellEnd"/>
      <w:r w:rsidR="00976E6D">
        <w:t xml:space="preserve"> ecology to embrace and explore this complexity using appropriate methods, moving beyond simple descriptions of which taxa occur where.</w:t>
      </w:r>
    </w:p>
    <w:p w14:paraId="6AA471BF" w14:textId="77777777" w:rsidR="000A2A79" w:rsidRDefault="000A2A79" w:rsidP="00D534E3">
      <w:pPr>
        <w:spacing w:line="480" w:lineRule="auto"/>
      </w:pPr>
    </w:p>
    <w:p w14:paraId="41ACA2D9" w14:textId="77777777" w:rsidR="000A2A79" w:rsidRDefault="000A2A79" w:rsidP="00D534E3">
      <w:pPr>
        <w:spacing w:line="480" w:lineRule="auto"/>
      </w:pPr>
    </w:p>
    <w:p w14:paraId="16F03F58" w14:textId="77777777" w:rsidR="00F72213" w:rsidRDefault="00F72213" w:rsidP="00D534E3">
      <w:pPr>
        <w:spacing w:line="480" w:lineRule="auto"/>
      </w:pPr>
    </w:p>
    <w:p w14:paraId="19BAC4A6" w14:textId="77777777" w:rsidR="003B20BC" w:rsidRDefault="003B20BC">
      <w:r>
        <w:br w:type="page"/>
      </w:r>
    </w:p>
    <w:p w14:paraId="2D16D831" w14:textId="77777777" w:rsidR="00F72213" w:rsidRDefault="00F72213" w:rsidP="00D534E3">
      <w:pPr>
        <w:spacing w:line="480" w:lineRule="auto"/>
      </w:pPr>
      <w:r>
        <w:lastRenderedPageBreak/>
        <w:t>Acknowledgements</w:t>
      </w:r>
    </w:p>
    <w:p w14:paraId="60709901" w14:textId="77777777" w:rsidR="00F72213" w:rsidRDefault="00466820" w:rsidP="00D534E3">
      <w:pPr>
        <w:spacing w:line="480" w:lineRule="auto"/>
      </w:pPr>
      <w:r>
        <w:t xml:space="preserve">The original fieldwork </w:t>
      </w:r>
      <w:r w:rsidR="00265BDE">
        <w:t xml:space="preserve">and some of the analysis </w:t>
      </w:r>
      <w:r>
        <w:t>was supported by the UK Department for Food and Rural Affairs (Defra) under co</w:t>
      </w:r>
      <w:r w:rsidR="00265BDE">
        <w:t xml:space="preserve">ntracts AE1137 and CDEP 84/5/29. We also acknowledge past financial support from the UK Natural Environment Research Council </w:t>
      </w:r>
      <w:r w:rsidR="003C0FE5">
        <w:t xml:space="preserve">(NERC) </w:t>
      </w:r>
      <w:r w:rsidR="00265BDE">
        <w:t xml:space="preserve">through core strategic research funding to Plymouth Marine Laboratory.  </w:t>
      </w:r>
      <w:r w:rsidR="003C0FE5">
        <w:t xml:space="preserve">Aspects of the </w:t>
      </w:r>
      <w:r w:rsidR="003C0FE5" w:rsidRPr="003C0FE5">
        <w:t>work w</w:t>
      </w:r>
      <w:r w:rsidR="003C0FE5">
        <w:t>ere</w:t>
      </w:r>
      <w:r w:rsidR="003C0FE5" w:rsidRPr="003C0FE5">
        <w:t xml:space="preserve"> supported by </w:t>
      </w:r>
      <w:r w:rsidR="003C0FE5">
        <w:t>NERC and Defra</w:t>
      </w:r>
      <w:r w:rsidR="003C0FE5" w:rsidRPr="003C0FE5">
        <w:t xml:space="preserve"> </w:t>
      </w:r>
      <w:r w:rsidR="003C0FE5">
        <w:t xml:space="preserve">through the Marine Ecosystems </w:t>
      </w:r>
      <w:r w:rsidR="00976E6D">
        <w:t>R</w:t>
      </w:r>
      <w:r w:rsidR="003C0FE5">
        <w:t>esearch Programme (</w:t>
      </w:r>
      <w:r w:rsidR="003C0FE5" w:rsidRPr="003C0FE5">
        <w:t>grant number NE/L003279/1</w:t>
      </w:r>
      <w:r w:rsidR="003C0FE5">
        <w:t>).  We acknowledge all those who helped with faunal identifications, in particular J.M. Gee who identified the copepods and without whose skills and dedication this study would not have been possible.</w:t>
      </w:r>
    </w:p>
    <w:p w14:paraId="5AAAA6F6" w14:textId="77777777" w:rsidR="007233FF" w:rsidRDefault="007233FF" w:rsidP="00D534E3">
      <w:pPr>
        <w:spacing w:line="480" w:lineRule="auto"/>
      </w:pPr>
      <w:r>
        <w:br w:type="page"/>
      </w:r>
    </w:p>
    <w:p w14:paraId="5FD3FEE9" w14:textId="77777777" w:rsidR="00F72213" w:rsidRDefault="00F72213" w:rsidP="00D534E3">
      <w:pPr>
        <w:spacing w:line="480" w:lineRule="auto"/>
      </w:pPr>
      <w:r>
        <w:lastRenderedPageBreak/>
        <w:t>References</w:t>
      </w:r>
    </w:p>
    <w:p w14:paraId="62E71ECA" w14:textId="77777777" w:rsidR="00D27117" w:rsidRDefault="00D27117" w:rsidP="00D534E3">
      <w:pPr>
        <w:spacing w:line="480" w:lineRule="auto"/>
      </w:pPr>
      <w:r>
        <w:t xml:space="preserve">Bachelet, G., 1990. The choice of a sieving mesh size in the quantitative assessment of marine </w:t>
      </w:r>
      <w:proofErr w:type="spellStart"/>
      <w:r>
        <w:t>macrobenthos</w:t>
      </w:r>
      <w:proofErr w:type="spellEnd"/>
      <w:r>
        <w:t>: a necessary compromise between aims and constraints. Mar</w:t>
      </w:r>
      <w:r w:rsidR="007A20A0">
        <w:t>.</w:t>
      </w:r>
      <w:r>
        <w:t xml:space="preserve"> Environ</w:t>
      </w:r>
      <w:r w:rsidR="007A20A0">
        <w:t>.</w:t>
      </w:r>
      <w:r>
        <w:t xml:space="preserve"> Res</w:t>
      </w:r>
      <w:r w:rsidR="007A20A0">
        <w:t>.</w:t>
      </w:r>
      <w:r>
        <w:t xml:space="preserve"> 30</w:t>
      </w:r>
      <w:r w:rsidR="007A20A0">
        <w:t xml:space="preserve">, </w:t>
      </w:r>
      <w:r>
        <w:t>21</w:t>
      </w:r>
      <w:r w:rsidR="007A20A0">
        <w:t>–</w:t>
      </w:r>
      <w:r>
        <w:t>35</w:t>
      </w:r>
      <w:r w:rsidR="007A20A0">
        <w:t>.</w:t>
      </w:r>
    </w:p>
    <w:p w14:paraId="579505AC" w14:textId="77777777" w:rsidR="00E8288A" w:rsidRDefault="00E8288A" w:rsidP="00D534E3">
      <w:pPr>
        <w:spacing w:line="480" w:lineRule="auto"/>
      </w:pPr>
      <w:proofErr w:type="gramStart"/>
      <w:r>
        <w:t xml:space="preserve">Bell, G., </w:t>
      </w:r>
      <w:proofErr w:type="spellStart"/>
      <w:r>
        <w:t>Lechowicz</w:t>
      </w:r>
      <w:proofErr w:type="spellEnd"/>
      <w:r>
        <w:t xml:space="preserve">, M.J., </w:t>
      </w:r>
      <w:proofErr w:type="spellStart"/>
      <w:r>
        <w:t>Appenzeller</w:t>
      </w:r>
      <w:proofErr w:type="spellEnd"/>
      <w:r>
        <w:t xml:space="preserve">, A., Chandler, M., </w:t>
      </w:r>
      <w:proofErr w:type="spellStart"/>
      <w:r>
        <w:t>Deblois</w:t>
      </w:r>
      <w:proofErr w:type="spellEnd"/>
      <w:r>
        <w:t xml:space="preserve">, E., Jackson, L., Mackenzie, B., </w:t>
      </w:r>
      <w:proofErr w:type="spellStart"/>
      <w:r>
        <w:t>Presiosi</w:t>
      </w:r>
      <w:proofErr w:type="spellEnd"/>
      <w:r>
        <w:t xml:space="preserve">, R., </w:t>
      </w:r>
      <w:proofErr w:type="spellStart"/>
      <w:r>
        <w:t>Schallenberg</w:t>
      </w:r>
      <w:proofErr w:type="spellEnd"/>
      <w:r>
        <w:t>, M., Tinker, N., 1993.</w:t>
      </w:r>
      <w:proofErr w:type="gramEnd"/>
      <w:r>
        <w:t xml:space="preserve"> </w:t>
      </w:r>
      <w:proofErr w:type="gramStart"/>
      <w:r>
        <w:t>The spatial structure of the physical environment.</w:t>
      </w:r>
      <w:proofErr w:type="gramEnd"/>
      <w:r>
        <w:t xml:space="preserve"> </w:t>
      </w:r>
      <w:proofErr w:type="spellStart"/>
      <w:r>
        <w:t>Oecologia</w:t>
      </w:r>
      <w:proofErr w:type="spellEnd"/>
      <w:r>
        <w:t xml:space="preserve"> 96, 114–121.</w:t>
      </w:r>
    </w:p>
    <w:p w14:paraId="0B076C9B" w14:textId="77777777" w:rsidR="00F4286E" w:rsidRDefault="00F4286E" w:rsidP="00D534E3">
      <w:pPr>
        <w:spacing w:line="480" w:lineRule="auto"/>
      </w:pPr>
      <w:r>
        <w:t xml:space="preserve">Bett, B.J., 2013. Characteristic benthic size spectra: potential sampling artefacts. Mar. Ecol. </w:t>
      </w:r>
      <w:proofErr w:type="spellStart"/>
      <w:r>
        <w:t>Progr</w:t>
      </w:r>
      <w:proofErr w:type="spellEnd"/>
      <w:r>
        <w:t>. Ser. 487, 1–6.</w:t>
      </w:r>
    </w:p>
    <w:p w14:paraId="36DE36F9" w14:textId="77777777" w:rsidR="00F4286E" w:rsidRDefault="00F4286E" w:rsidP="00D534E3">
      <w:pPr>
        <w:spacing w:line="480" w:lineRule="auto"/>
      </w:pPr>
      <w:r>
        <w:t xml:space="preserve">Bett, B.J., 2014. </w:t>
      </w:r>
      <w:proofErr w:type="spellStart"/>
      <w:r>
        <w:t>Macroecology</w:t>
      </w:r>
      <w:proofErr w:type="spellEnd"/>
      <w:r>
        <w:t xml:space="preserve"> and </w:t>
      </w:r>
      <w:proofErr w:type="spellStart"/>
      <w:r>
        <w:t>meiobenthos</w:t>
      </w:r>
      <w:proofErr w:type="spellEnd"/>
      <w:r>
        <w:t>: reply to Warwick (2014)</w:t>
      </w:r>
      <w:r w:rsidR="003C7791">
        <w:t xml:space="preserve">. Mar. Ecol. </w:t>
      </w:r>
      <w:proofErr w:type="spellStart"/>
      <w:r w:rsidR="003C7791">
        <w:t>Progr</w:t>
      </w:r>
      <w:proofErr w:type="spellEnd"/>
      <w:r w:rsidR="003C7791">
        <w:t>. Ser. 505, 299–302.</w:t>
      </w:r>
    </w:p>
    <w:p w14:paraId="05EFBEEF" w14:textId="77777777" w:rsidR="003C7791" w:rsidRDefault="00BA69EC" w:rsidP="00D534E3">
      <w:pPr>
        <w:spacing w:line="480" w:lineRule="auto"/>
      </w:pPr>
      <w:r>
        <w:t xml:space="preserve">Brown, </w:t>
      </w:r>
      <w:r w:rsidR="0081317B">
        <w:t xml:space="preserve">J.H., </w:t>
      </w:r>
      <w:proofErr w:type="spellStart"/>
      <w:r w:rsidR="0081317B">
        <w:t>Gillooly</w:t>
      </w:r>
      <w:proofErr w:type="spellEnd"/>
      <w:r w:rsidR="0081317B">
        <w:t xml:space="preserve">, J.F., Allen, A.P., Savage, V.M., West, G.B., </w:t>
      </w:r>
      <w:r w:rsidR="007A20A0">
        <w:t xml:space="preserve">2004. </w:t>
      </w:r>
      <w:proofErr w:type="gramStart"/>
      <w:r w:rsidR="007A20A0">
        <w:t>Towards a metabolic theory of ecology.</w:t>
      </w:r>
      <w:proofErr w:type="gramEnd"/>
      <w:r w:rsidR="007A20A0">
        <w:t xml:space="preserve"> Ecology 85, 1771–1789.</w:t>
      </w:r>
    </w:p>
    <w:p w14:paraId="597C8D72" w14:textId="77777777" w:rsidR="00110375" w:rsidRDefault="00110375" w:rsidP="00D534E3">
      <w:pPr>
        <w:spacing w:line="480" w:lineRule="auto"/>
      </w:pPr>
      <w:proofErr w:type="gramStart"/>
      <w:r>
        <w:t xml:space="preserve">Brown, J.H., Gupta, V.K., Li, B.-L., Milne, B.T., </w:t>
      </w:r>
      <w:proofErr w:type="spellStart"/>
      <w:r>
        <w:t>Restrepo</w:t>
      </w:r>
      <w:proofErr w:type="spellEnd"/>
      <w:r>
        <w:t>, C., West, G.B., 2002.</w:t>
      </w:r>
      <w:proofErr w:type="gramEnd"/>
      <w:r>
        <w:t xml:space="preserve"> The fractal nature of nature: power laws, ecological complexity and biodiversity. Phil. Trans. R. Soc. </w:t>
      </w:r>
      <w:proofErr w:type="spellStart"/>
      <w:r>
        <w:t>Lond</w:t>
      </w:r>
      <w:proofErr w:type="spellEnd"/>
      <w:r>
        <w:t>. B 357, 619–</w:t>
      </w:r>
      <w:r w:rsidR="00EE577D">
        <w:t>626.</w:t>
      </w:r>
    </w:p>
    <w:p w14:paraId="1A4B3837" w14:textId="77777777" w:rsidR="00340431" w:rsidRDefault="00340431" w:rsidP="00D534E3">
      <w:pPr>
        <w:spacing w:line="480" w:lineRule="auto"/>
      </w:pPr>
      <w:r w:rsidRPr="00340431">
        <w:t>Clarke</w:t>
      </w:r>
      <w:r>
        <w:t>,</w:t>
      </w:r>
      <w:r w:rsidRPr="00340431">
        <w:t xml:space="preserve"> K</w:t>
      </w:r>
      <w:r>
        <w:t>.</w:t>
      </w:r>
      <w:r w:rsidRPr="00340431">
        <w:t>R</w:t>
      </w:r>
      <w:r>
        <w:t>.</w:t>
      </w:r>
      <w:r w:rsidRPr="00340431">
        <w:t>, Chapman, M</w:t>
      </w:r>
      <w:r>
        <w:t>.</w:t>
      </w:r>
      <w:r w:rsidRPr="00340431">
        <w:t>G</w:t>
      </w:r>
      <w:r>
        <w:t>.</w:t>
      </w:r>
      <w:r w:rsidRPr="00340431">
        <w:t>, Somerfield, P</w:t>
      </w:r>
      <w:r>
        <w:t>.</w:t>
      </w:r>
      <w:r w:rsidRPr="00340431">
        <w:t>J</w:t>
      </w:r>
      <w:r>
        <w:t>.</w:t>
      </w:r>
      <w:r w:rsidRPr="00340431">
        <w:t>, Needham, H</w:t>
      </w:r>
      <w:r>
        <w:t>.</w:t>
      </w:r>
      <w:r w:rsidRPr="00340431">
        <w:t>R</w:t>
      </w:r>
      <w:r>
        <w:t xml:space="preserve">., </w:t>
      </w:r>
      <w:r w:rsidRPr="00340431">
        <w:t>2006</w:t>
      </w:r>
      <w:r>
        <w:t>.</w:t>
      </w:r>
      <w:r w:rsidRPr="00340431">
        <w:t xml:space="preserve"> Dispersion-based weighting of species counts in assemblage analyses.  Mar. Ecol. </w:t>
      </w:r>
      <w:proofErr w:type="spellStart"/>
      <w:r w:rsidRPr="00340431">
        <w:t>Progr</w:t>
      </w:r>
      <w:proofErr w:type="spellEnd"/>
      <w:r w:rsidRPr="00340431">
        <w:t>. Ser. 320</w:t>
      </w:r>
      <w:r>
        <w:t xml:space="preserve">, </w:t>
      </w:r>
      <w:r w:rsidRPr="00340431">
        <w:t>11</w:t>
      </w:r>
      <w:r>
        <w:t>–</w:t>
      </w:r>
      <w:r w:rsidRPr="00340431">
        <w:t>27.</w:t>
      </w:r>
    </w:p>
    <w:p w14:paraId="52B85BBD" w14:textId="77777777" w:rsidR="009D00FF" w:rsidRDefault="009D00FF" w:rsidP="00D534E3">
      <w:pPr>
        <w:spacing w:line="480" w:lineRule="auto"/>
      </w:pPr>
      <w:r w:rsidRPr="009D00FF">
        <w:t>Clarke</w:t>
      </w:r>
      <w:r>
        <w:t>,</w:t>
      </w:r>
      <w:r w:rsidRPr="009D00FF">
        <w:t xml:space="preserve"> K</w:t>
      </w:r>
      <w:r>
        <w:t>.</w:t>
      </w:r>
      <w:r w:rsidRPr="009D00FF">
        <w:t>R</w:t>
      </w:r>
      <w:r>
        <w:t>.</w:t>
      </w:r>
      <w:r w:rsidRPr="009D00FF">
        <w:t xml:space="preserve">, </w:t>
      </w:r>
      <w:proofErr w:type="spellStart"/>
      <w:r w:rsidRPr="009D00FF">
        <w:t>Gorley</w:t>
      </w:r>
      <w:proofErr w:type="spellEnd"/>
      <w:r>
        <w:t>,</w:t>
      </w:r>
      <w:r w:rsidRPr="009D00FF">
        <w:t xml:space="preserve"> R</w:t>
      </w:r>
      <w:r>
        <w:t>.</w:t>
      </w:r>
      <w:r w:rsidRPr="009D00FF">
        <w:t>N</w:t>
      </w:r>
      <w:r>
        <w:t>.</w:t>
      </w:r>
      <w:r w:rsidRPr="009D00FF">
        <w:t>,</w:t>
      </w:r>
      <w:r>
        <w:t xml:space="preserve"> 2015. </w:t>
      </w:r>
      <w:r w:rsidRPr="009D00FF">
        <w:t xml:space="preserve">PRIMER v7: User Manual/Tutorial. </w:t>
      </w:r>
      <w:proofErr w:type="gramStart"/>
      <w:r w:rsidRPr="009D00FF">
        <w:t>PRIMER-E, Plymouth</w:t>
      </w:r>
      <w:r>
        <w:t>.</w:t>
      </w:r>
      <w:proofErr w:type="gramEnd"/>
    </w:p>
    <w:p w14:paraId="05A43FA0" w14:textId="77777777" w:rsidR="009D00FF" w:rsidRDefault="009D00FF" w:rsidP="00D534E3">
      <w:pPr>
        <w:spacing w:line="480" w:lineRule="auto"/>
      </w:pPr>
      <w:r w:rsidRPr="009D00FF">
        <w:t>Clarke</w:t>
      </w:r>
      <w:r>
        <w:t>,</w:t>
      </w:r>
      <w:r w:rsidRPr="009D00FF">
        <w:t xml:space="preserve"> K</w:t>
      </w:r>
      <w:r>
        <w:t>.</w:t>
      </w:r>
      <w:r w:rsidRPr="009D00FF">
        <w:t>R</w:t>
      </w:r>
      <w:r>
        <w:t>.</w:t>
      </w:r>
      <w:r w:rsidRPr="009D00FF">
        <w:t xml:space="preserve">, </w:t>
      </w:r>
      <w:proofErr w:type="spellStart"/>
      <w:r w:rsidRPr="009D00FF">
        <w:t>Gorley</w:t>
      </w:r>
      <w:proofErr w:type="spellEnd"/>
      <w:r>
        <w:t>,</w:t>
      </w:r>
      <w:r w:rsidRPr="009D00FF">
        <w:t xml:space="preserve"> R</w:t>
      </w:r>
      <w:r>
        <w:t>.</w:t>
      </w:r>
      <w:r w:rsidRPr="009D00FF">
        <w:t>N</w:t>
      </w:r>
      <w:r>
        <w:t>.</w:t>
      </w:r>
      <w:r w:rsidRPr="009D00FF">
        <w:t>, Somerfield</w:t>
      </w:r>
      <w:r>
        <w:t>,</w:t>
      </w:r>
      <w:r w:rsidRPr="009D00FF">
        <w:t xml:space="preserve"> P</w:t>
      </w:r>
      <w:r>
        <w:t>.</w:t>
      </w:r>
      <w:r w:rsidRPr="009D00FF">
        <w:t>J</w:t>
      </w:r>
      <w:r>
        <w:t>.</w:t>
      </w:r>
      <w:r w:rsidRPr="009D00FF">
        <w:t>, Warwick, R</w:t>
      </w:r>
      <w:r>
        <w:t>.</w:t>
      </w:r>
      <w:r w:rsidRPr="009D00FF">
        <w:t>M</w:t>
      </w:r>
      <w:r>
        <w:t xml:space="preserve">., </w:t>
      </w:r>
      <w:r w:rsidRPr="009D00FF">
        <w:t>2014</w:t>
      </w:r>
      <w:r>
        <w:t>.</w:t>
      </w:r>
      <w:r w:rsidRPr="009D00FF">
        <w:t xml:space="preserve"> Change in marine communities: an approach to statistical analysis and interpretation, 3rd </w:t>
      </w:r>
      <w:proofErr w:type="spellStart"/>
      <w:r w:rsidRPr="009D00FF">
        <w:t>edn</w:t>
      </w:r>
      <w:proofErr w:type="spellEnd"/>
      <w:r w:rsidRPr="009D00FF">
        <w:t xml:space="preserve">.  </w:t>
      </w:r>
      <w:proofErr w:type="gramStart"/>
      <w:r w:rsidRPr="009D00FF">
        <w:t>PRIMER-E, Plymouth.</w:t>
      </w:r>
      <w:proofErr w:type="gramEnd"/>
    </w:p>
    <w:p w14:paraId="09298810" w14:textId="77777777" w:rsidR="00342DD8" w:rsidRDefault="00342DD8" w:rsidP="00D534E3">
      <w:pPr>
        <w:spacing w:line="480" w:lineRule="auto"/>
      </w:pPr>
      <w:r>
        <w:t xml:space="preserve">Clarke, K.R., Warwick, R.M., 1998. </w:t>
      </w:r>
      <w:proofErr w:type="gramStart"/>
      <w:r>
        <w:t>A taxonomic distinctness index and its statistical properties.</w:t>
      </w:r>
      <w:proofErr w:type="gramEnd"/>
      <w:r>
        <w:t xml:space="preserve"> J. Appl. Ecol. 35, 523–531.</w:t>
      </w:r>
    </w:p>
    <w:p w14:paraId="1955845D" w14:textId="77777777" w:rsidR="00D51416" w:rsidRDefault="00D51416" w:rsidP="00D534E3">
      <w:pPr>
        <w:spacing w:line="480" w:lineRule="auto"/>
      </w:pPr>
      <w:r>
        <w:lastRenderedPageBreak/>
        <w:t xml:space="preserve">Davies, J., 1990. Benthic marine ecosystems of Great Britain: a review of current knowledge. </w:t>
      </w:r>
      <w:proofErr w:type="gramStart"/>
      <w:r>
        <w:t>Western Channel and the Bristol Channel and approaches (MNCR coastal sectors 8 and 9).</w:t>
      </w:r>
      <w:proofErr w:type="gramEnd"/>
      <w:r>
        <w:t xml:space="preserve"> </w:t>
      </w:r>
      <w:proofErr w:type="gramStart"/>
      <w:r>
        <w:t>CSD Report, No. 1173.</w:t>
      </w:r>
      <w:proofErr w:type="gramEnd"/>
      <w:r>
        <w:t xml:space="preserve"> </w:t>
      </w:r>
      <w:r w:rsidR="007629AE">
        <w:t>Nature Conservancy Council, Peterborough.</w:t>
      </w:r>
      <w:r>
        <w:t xml:space="preserve"> </w:t>
      </w:r>
    </w:p>
    <w:p w14:paraId="00C3A042" w14:textId="77777777" w:rsidR="008A5535" w:rsidRDefault="008A5535" w:rsidP="00D534E3">
      <w:pPr>
        <w:spacing w:line="480" w:lineRule="auto"/>
      </w:pPr>
      <w:r>
        <w:t>Eleftheriou, A., (</w:t>
      </w:r>
      <w:proofErr w:type="spellStart"/>
      <w:proofErr w:type="gramStart"/>
      <w:r>
        <w:t>ed</w:t>
      </w:r>
      <w:proofErr w:type="spellEnd"/>
      <w:proofErr w:type="gramEnd"/>
      <w:r>
        <w:t xml:space="preserve">) 2013. </w:t>
      </w:r>
      <w:proofErr w:type="gramStart"/>
      <w:r>
        <w:t xml:space="preserve">Methods for the study of </w:t>
      </w:r>
      <w:r w:rsidR="007C4A4A">
        <w:t>M</w:t>
      </w:r>
      <w:r>
        <w:t xml:space="preserve">arine </w:t>
      </w:r>
      <w:r w:rsidR="007C4A4A">
        <w:t>B</w:t>
      </w:r>
      <w:r>
        <w:t>enthos.</w:t>
      </w:r>
      <w:proofErr w:type="gramEnd"/>
      <w:r>
        <w:t xml:space="preserve"> </w:t>
      </w:r>
      <w:proofErr w:type="gramStart"/>
      <w:r>
        <w:t>4</w:t>
      </w:r>
      <w:r w:rsidRPr="008A5535">
        <w:rPr>
          <w:vertAlign w:val="superscript"/>
        </w:rPr>
        <w:t>th</w:t>
      </w:r>
      <w:r>
        <w:t xml:space="preserve"> </w:t>
      </w:r>
      <w:proofErr w:type="spellStart"/>
      <w:r w:rsidR="007C4A4A">
        <w:t>E</w:t>
      </w:r>
      <w:r>
        <w:t>dn</w:t>
      </w:r>
      <w:proofErr w:type="spellEnd"/>
      <w:r>
        <w:t>.</w:t>
      </w:r>
      <w:proofErr w:type="gramEnd"/>
      <w:r>
        <w:t xml:space="preserve"> John Wiley and Sons, Chichester.</w:t>
      </w:r>
    </w:p>
    <w:p w14:paraId="6BE7A77D" w14:textId="77777777" w:rsidR="007C4A4A" w:rsidRDefault="009D00FF" w:rsidP="00D534E3">
      <w:pPr>
        <w:spacing w:line="480" w:lineRule="auto"/>
      </w:pPr>
      <w:proofErr w:type="spellStart"/>
      <w:r>
        <w:t>Eleftheriou</w:t>
      </w:r>
      <w:proofErr w:type="gramStart"/>
      <w:r w:rsidR="007C4A4A">
        <w:t>,A</w:t>
      </w:r>
      <w:proofErr w:type="spellEnd"/>
      <w:proofErr w:type="gramEnd"/>
      <w:r w:rsidR="007C4A4A">
        <w:t xml:space="preserve">., </w:t>
      </w:r>
      <w:r>
        <w:t>Moore</w:t>
      </w:r>
      <w:r w:rsidR="007C4A4A">
        <w:t>,</w:t>
      </w:r>
      <w:r w:rsidR="00EE577D">
        <w:t xml:space="preserve"> D.C.,</w:t>
      </w:r>
      <w:r>
        <w:t xml:space="preserve"> 2013</w:t>
      </w:r>
      <w:r w:rsidR="007C4A4A">
        <w:t xml:space="preserve">. </w:t>
      </w:r>
      <w:proofErr w:type="spellStart"/>
      <w:proofErr w:type="gramStart"/>
      <w:r w:rsidR="007C4A4A">
        <w:t>Macrofauna</w:t>
      </w:r>
      <w:proofErr w:type="spellEnd"/>
      <w:r w:rsidR="007C4A4A">
        <w:t xml:space="preserve"> Techniques.</w:t>
      </w:r>
      <w:proofErr w:type="gramEnd"/>
      <w:r w:rsidR="007C4A4A">
        <w:t xml:space="preserve"> </w:t>
      </w:r>
      <w:r w:rsidR="007C4A4A" w:rsidRPr="007C4A4A">
        <w:t xml:space="preserve">Chapter </w:t>
      </w:r>
      <w:r w:rsidR="007C4A4A">
        <w:t>5</w:t>
      </w:r>
      <w:r w:rsidR="007C4A4A" w:rsidRPr="007C4A4A">
        <w:t xml:space="preserve"> in: Eleftheriou, A. (</w:t>
      </w:r>
      <w:proofErr w:type="spellStart"/>
      <w:proofErr w:type="gramStart"/>
      <w:r w:rsidR="007C4A4A" w:rsidRPr="007C4A4A">
        <w:t>ed</w:t>
      </w:r>
      <w:proofErr w:type="spellEnd"/>
      <w:proofErr w:type="gramEnd"/>
      <w:r w:rsidR="007C4A4A" w:rsidRPr="007C4A4A">
        <w:t xml:space="preserve">) Methods for the study of Marine Benthos, 4th </w:t>
      </w:r>
      <w:proofErr w:type="spellStart"/>
      <w:r w:rsidR="007C4A4A" w:rsidRPr="007C4A4A">
        <w:t>Edn</w:t>
      </w:r>
      <w:proofErr w:type="spellEnd"/>
      <w:r w:rsidR="007C4A4A" w:rsidRPr="007C4A4A">
        <w:t xml:space="preserve">.  </w:t>
      </w:r>
      <w:r w:rsidR="007C4A4A">
        <w:t>John Wiley and Sons, Chichester.</w:t>
      </w:r>
      <w:r w:rsidR="00EE577D">
        <w:t xml:space="preserve"> pp 175–252.</w:t>
      </w:r>
    </w:p>
    <w:p w14:paraId="31116A5C" w14:textId="77777777" w:rsidR="00BA69EC" w:rsidRDefault="00BA69EC" w:rsidP="00D534E3">
      <w:pPr>
        <w:spacing w:line="480" w:lineRule="auto"/>
      </w:pPr>
      <w:proofErr w:type="gramStart"/>
      <w:r>
        <w:t>Fa, D.A., Fa, J.E., 2002.</w:t>
      </w:r>
      <w:proofErr w:type="gramEnd"/>
      <w:r>
        <w:t xml:space="preserve"> Species diversity, abundance and body size in rocky shore Mollusca: a twist on </w:t>
      </w:r>
      <w:proofErr w:type="spellStart"/>
      <w:r>
        <w:t>Siemann</w:t>
      </w:r>
      <w:proofErr w:type="spellEnd"/>
      <w:r>
        <w:t xml:space="preserve">, </w:t>
      </w:r>
      <w:proofErr w:type="spellStart"/>
      <w:r>
        <w:t>Tilman</w:t>
      </w:r>
      <w:proofErr w:type="spellEnd"/>
      <w:r>
        <w:t xml:space="preserve"> and Haarstad’s parabola? J. Molluscan Stud. 68, 95–100.</w:t>
      </w:r>
    </w:p>
    <w:p w14:paraId="042A2BDC" w14:textId="14E3B0A8" w:rsidR="007629AE" w:rsidRDefault="00620194" w:rsidP="00D534E3">
      <w:pPr>
        <w:spacing w:line="480" w:lineRule="auto"/>
      </w:pPr>
      <w:proofErr w:type="spellStart"/>
      <w:r>
        <w:t>Giere</w:t>
      </w:r>
      <w:proofErr w:type="spellEnd"/>
      <w:r w:rsidR="007629AE">
        <w:t xml:space="preserve">, O., 2009. </w:t>
      </w:r>
      <w:proofErr w:type="spellStart"/>
      <w:r w:rsidR="007629AE">
        <w:t>Meiobenthology</w:t>
      </w:r>
      <w:proofErr w:type="spellEnd"/>
      <w:r w:rsidR="007629AE">
        <w:t xml:space="preserve">: the microscopic motile fauna of aquatic sediments. </w:t>
      </w:r>
      <w:proofErr w:type="gramStart"/>
      <w:r w:rsidR="007629AE">
        <w:t>2</w:t>
      </w:r>
      <w:r w:rsidR="007629AE" w:rsidRPr="007629AE">
        <w:t>nd</w:t>
      </w:r>
      <w:r w:rsidR="007629AE">
        <w:t xml:space="preserve"> </w:t>
      </w:r>
      <w:proofErr w:type="spellStart"/>
      <w:r w:rsidR="007629AE">
        <w:t>edn</w:t>
      </w:r>
      <w:proofErr w:type="spellEnd"/>
      <w:r w:rsidR="007629AE">
        <w:t>.</w:t>
      </w:r>
      <w:proofErr w:type="gramEnd"/>
      <w:r w:rsidR="007629AE">
        <w:t xml:space="preserve"> Springer-</w:t>
      </w:r>
      <w:proofErr w:type="spellStart"/>
      <w:r w:rsidR="007629AE">
        <w:t>Verlag</w:t>
      </w:r>
      <w:proofErr w:type="spellEnd"/>
      <w:r w:rsidR="007629AE">
        <w:t>, Berlin.</w:t>
      </w:r>
    </w:p>
    <w:p w14:paraId="60E141A1" w14:textId="77777777" w:rsidR="0090264F" w:rsidRDefault="0090264F" w:rsidP="00D534E3">
      <w:pPr>
        <w:spacing w:line="480" w:lineRule="auto"/>
      </w:pPr>
      <w:r>
        <w:t>Higgins, R.P.</w:t>
      </w:r>
      <w:r w:rsidR="00EE577D">
        <w:t>,</w:t>
      </w:r>
      <w:r>
        <w:t xml:space="preserve"> </w:t>
      </w:r>
      <w:proofErr w:type="spellStart"/>
      <w:r>
        <w:t>Thiel</w:t>
      </w:r>
      <w:proofErr w:type="spellEnd"/>
      <w:r>
        <w:t>, H. (</w:t>
      </w:r>
      <w:proofErr w:type="spellStart"/>
      <w:proofErr w:type="gramStart"/>
      <w:r>
        <w:t>eds</w:t>
      </w:r>
      <w:proofErr w:type="spellEnd"/>
      <w:proofErr w:type="gramEnd"/>
      <w:r>
        <w:t>)</w:t>
      </w:r>
      <w:r w:rsidR="00EE577D">
        <w:t>,</w:t>
      </w:r>
      <w:r>
        <w:t xml:space="preserve"> </w:t>
      </w:r>
      <w:r w:rsidR="00EE577D">
        <w:t>1988.</w:t>
      </w:r>
      <w:r>
        <w:t xml:space="preserve"> </w:t>
      </w:r>
      <w:proofErr w:type="gramStart"/>
      <w:r>
        <w:t xml:space="preserve">Introduction to the Study of </w:t>
      </w:r>
      <w:proofErr w:type="spellStart"/>
      <w:r>
        <w:t>Meiofauna</w:t>
      </w:r>
      <w:proofErr w:type="spellEnd"/>
      <w:r>
        <w:t>.</w:t>
      </w:r>
      <w:proofErr w:type="gramEnd"/>
      <w:r>
        <w:t xml:space="preserve"> </w:t>
      </w:r>
      <w:proofErr w:type="gramStart"/>
      <w:r>
        <w:t>Smithsonian Institution Press, Washington, DC.</w:t>
      </w:r>
      <w:proofErr w:type="gramEnd"/>
    </w:p>
    <w:p w14:paraId="3C9FABDC" w14:textId="77777777" w:rsidR="00E8288A" w:rsidRDefault="00E8288A" w:rsidP="00D534E3">
      <w:pPr>
        <w:spacing w:line="480" w:lineRule="auto"/>
      </w:pPr>
      <w:r>
        <w:t xml:space="preserve">Lambshead, P.J.D., Platt, H.M., Shaw, K.M., 1983. </w:t>
      </w:r>
      <w:proofErr w:type="gramStart"/>
      <w:r>
        <w:t>The detection of differences among assemblages of marine benthic species based on an assessment of dominance and diversity.</w:t>
      </w:r>
      <w:proofErr w:type="gramEnd"/>
      <w:r>
        <w:t xml:space="preserve"> J. Nat. Hist. 17, 859–874. </w:t>
      </w:r>
    </w:p>
    <w:p w14:paraId="5490DFC0" w14:textId="77777777" w:rsidR="008F49D4" w:rsidRDefault="008F49D4" w:rsidP="00D534E3">
      <w:pPr>
        <w:spacing w:line="480" w:lineRule="auto"/>
      </w:pPr>
      <w:proofErr w:type="gramStart"/>
      <w:r>
        <w:t>Mare, M.F., 1942.</w:t>
      </w:r>
      <w:proofErr w:type="gramEnd"/>
      <w:r>
        <w:t xml:space="preserve"> </w:t>
      </w:r>
      <w:proofErr w:type="gramStart"/>
      <w:r>
        <w:t>A study of a marine benthic community with special reference to the micro-organisms.</w:t>
      </w:r>
      <w:proofErr w:type="gramEnd"/>
      <w:r>
        <w:t xml:space="preserve"> J. Mar. Biol. Ass. U.K. 25, 517–554.</w:t>
      </w:r>
    </w:p>
    <w:p w14:paraId="54E4B7DE" w14:textId="77777777" w:rsidR="008F49D4" w:rsidRDefault="008F49D4" w:rsidP="00D534E3">
      <w:pPr>
        <w:spacing w:line="480" w:lineRule="auto"/>
      </w:pPr>
      <w:r>
        <w:t xml:space="preserve">McClain, C.R., 2004. </w:t>
      </w:r>
      <w:proofErr w:type="gramStart"/>
      <w:r>
        <w:t>Connecting species richness, abundance and body size in deep-sea gastropods.</w:t>
      </w:r>
      <w:proofErr w:type="gramEnd"/>
      <w:r>
        <w:t xml:space="preserve"> </w:t>
      </w:r>
      <w:proofErr w:type="gramStart"/>
      <w:r>
        <w:t xml:space="preserve">Global Ecol. </w:t>
      </w:r>
      <w:proofErr w:type="spellStart"/>
      <w:r>
        <w:t>Biogeogr</w:t>
      </w:r>
      <w:proofErr w:type="spellEnd"/>
      <w:r>
        <w:t>.</w:t>
      </w:r>
      <w:proofErr w:type="gramEnd"/>
      <w:r>
        <w:t xml:space="preserve"> 13, 327–334.</w:t>
      </w:r>
    </w:p>
    <w:p w14:paraId="656EA7CC" w14:textId="77777777" w:rsidR="00A95609" w:rsidRDefault="00A95609" w:rsidP="00D534E3">
      <w:pPr>
        <w:spacing w:line="480" w:lineRule="auto"/>
      </w:pPr>
      <w:r>
        <w:t xml:space="preserve">Nicholls, A.G., 1935. </w:t>
      </w:r>
      <w:proofErr w:type="gramStart"/>
      <w:r>
        <w:t>Copepods from the interstitial fauna of a sandy beach.</w:t>
      </w:r>
      <w:proofErr w:type="gramEnd"/>
      <w:r>
        <w:t xml:space="preserve"> J. Mar. Biol. Ass. U.K. 20, 379–405.</w:t>
      </w:r>
    </w:p>
    <w:p w14:paraId="61282961" w14:textId="77777777" w:rsidR="001B7DE3" w:rsidRDefault="006414DC" w:rsidP="00D534E3">
      <w:pPr>
        <w:spacing w:line="480" w:lineRule="auto"/>
      </w:pPr>
      <w:r w:rsidRPr="00E8048C">
        <w:lastRenderedPageBreak/>
        <w:t xml:space="preserve">Phillips, </w:t>
      </w:r>
      <w:r>
        <w:t>G.R.,</w:t>
      </w:r>
      <w:r w:rsidRPr="00E8048C">
        <w:t xml:space="preserve"> Anwar, </w:t>
      </w:r>
      <w:r>
        <w:t xml:space="preserve">A., Brooks, L., </w:t>
      </w:r>
      <w:r w:rsidRPr="00E8048C">
        <w:t xml:space="preserve">Martina, </w:t>
      </w:r>
      <w:r>
        <w:t xml:space="preserve">L.J., Miles, A.C., </w:t>
      </w:r>
      <w:r w:rsidRPr="00E8048C">
        <w:t>Prior</w:t>
      </w:r>
      <w:r>
        <w:t>, A.</w:t>
      </w:r>
      <w:r w:rsidR="001B7DE3">
        <w:t xml:space="preserve">, 2014. </w:t>
      </w:r>
      <w:proofErr w:type="spellStart"/>
      <w:r w:rsidR="001B7DE3">
        <w:t>Infaunal</w:t>
      </w:r>
      <w:proofErr w:type="spellEnd"/>
      <w:r w:rsidR="001B7DE3">
        <w:t xml:space="preserve"> Quality Index: Water Framework Directive classification scheme for marine benthic invertebrates. Report SC080016.  </w:t>
      </w:r>
      <w:proofErr w:type="gramStart"/>
      <w:r w:rsidR="001B7DE3" w:rsidRPr="001B7DE3">
        <w:t>Environment Agency</w:t>
      </w:r>
      <w:r w:rsidR="00AD284D">
        <w:t>, Bristol</w:t>
      </w:r>
      <w:r w:rsidR="001B7DE3" w:rsidRPr="001B7DE3">
        <w:t>.</w:t>
      </w:r>
      <w:proofErr w:type="gramEnd"/>
    </w:p>
    <w:p w14:paraId="5CC85A22" w14:textId="77777777" w:rsidR="001B7DE3" w:rsidRDefault="001B7DE3" w:rsidP="00D534E3">
      <w:pPr>
        <w:spacing w:line="480" w:lineRule="auto"/>
      </w:pPr>
      <w:proofErr w:type="gramStart"/>
      <w:r w:rsidRPr="006414DC">
        <w:t>Prior, A., Miles, A.C., Sparrow, A.J.</w:t>
      </w:r>
      <w:r w:rsidR="006414DC">
        <w:t>,</w:t>
      </w:r>
      <w:r w:rsidRPr="006414DC">
        <w:t xml:space="preserve"> Price, N., 2004.</w:t>
      </w:r>
      <w:proofErr w:type="gramEnd"/>
      <w:r w:rsidRPr="006414DC">
        <w:t xml:space="preserve"> </w:t>
      </w:r>
      <w:proofErr w:type="gramStart"/>
      <w:r w:rsidRPr="006414DC">
        <w:rPr>
          <w:iCs/>
        </w:rPr>
        <w:t>Development of a classification scheme for the marine benthic invertebrate component, Water Framework Directive.</w:t>
      </w:r>
      <w:proofErr w:type="gramEnd"/>
      <w:r w:rsidRPr="006414DC">
        <w:rPr>
          <w:iCs/>
        </w:rPr>
        <w:t xml:space="preserve"> </w:t>
      </w:r>
      <w:proofErr w:type="gramStart"/>
      <w:r w:rsidRPr="006414DC">
        <w:rPr>
          <w:iCs/>
        </w:rPr>
        <w:t>Phases</w:t>
      </w:r>
      <w:proofErr w:type="gramEnd"/>
      <w:r w:rsidRPr="006414DC">
        <w:rPr>
          <w:iCs/>
        </w:rPr>
        <w:t xml:space="preserve"> I &amp; II – Transitional and coastal waters. </w:t>
      </w:r>
      <w:proofErr w:type="gramStart"/>
      <w:r w:rsidRPr="006414DC">
        <w:t>R&amp;D Interim Technical Report E1-116, E1-132.</w:t>
      </w:r>
      <w:proofErr w:type="gramEnd"/>
      <w:r w:rsidRPr="006414DC">
        <w:t xml:space="preserve"> </w:t>
      </w:r>
      <w:proofErr w:type="gramStart"/>
      <w:r w:rsidRPr="006414DC">
        <w:t>Environment Agency</w:t>
      </w:r>
      <w:r w:rsidR="00A95609">
        <w:t>, Bristol</w:t>
      </w:r>
      <w:r w:rsidRPr="006414DC">
        <w:t>.</w:t>
      </w:r>
      <w:proofErr w:type="gramEnd"/>
      <w:r w:rsidRPr="006414DC">
        <w:t xml:space="preserve"> </w:t>
      </w:r>
    </w:p>
    <w:p w14:paraId="0D36B9C6" w14:textId="77777777" w:rsidR="00A95609" w:rsidRDefault="00A95609" w:rsidP="00D534E3">
      <w:pPr>
        <w:spacing w:line="480" w:lineRule="auto"/>
      </w:pPr>
      <w:proofErr w:type="spellStart"/>
      <w:r>
        <w:t>Remane</w:t>
      </w:r>
      <w:proofErr w:type="spellEnd"/>
      <w:r>
        <w:t xml:space="preserve">, A., 1933. </w:t>
      </w:r>
      <w:proofErr w:type="spellStart"/>
      <w:proofErr w:type="gramStart"/>
      <w:r>
        <w:t>Verteilung</w:t>
      </w:r>
      <w:proofErr w:type="spellEnd"/>
      <w:r>
        <w:t xml:space="preserve"> und Organisation der </w:t>
      </w:r>
      <w:proofErr w:type="spellStart"/>
      <w:r>
        <w:t>benthonischen</w:t>
      </w:r>
      <w:proofErr w:type="spellEnd"/>
      <w:r>
        <w:t xml:space="preserve"> </w:t>
      </w:r>
      <w:proofErr w:type="spellStart"/>
      <w:r>
        <w:t>Mikrofauna</w:t>
      </w:r>
      <w:proofErr w:type="spellEnd"/>
      <w:r>
        <w:t xml:space="preserve"> der </w:t>
      </w:r>
      <w:proofErr w:type="spellStart"/>
      <w:r>
        <w:t>Keiler</w:t>
      </w:r>
      <w:proofErr w:type="spellEnd"/>
      <w:r>
        <w:t xml:space="preserve"> </w:t>
      </w:r>
      <w:proofErr w:type="spellStart"/>
      <w:r>
        <w:t>Bucht</w:t>
      </w:r>
      <w:proofErr w:type="spellEnd"/>
      <w:r>
        <w:t>.</w:t>
      </w:r>
      <w:proofErr w:type="gramEnd"/>
      <w:r>
        <w:t xml:space="preserve"> </w:t>
      </w:r>
      <w:proofErr w:type="spellStart"/>
      <w:proofErr w:type="gramStart"/>
      <w:r>
        <w:t>Wiss</w:t>
      </w:r>
      <w:proofErr w:type="spellEnd"/>
      <w:r>
        <w:t>.</w:t>
      </w:r>
      <w:proofErr w:type="gramEnd"/>
      <w:r>
        <w:t xml:space="preserve"> </w:t>
      </w:r>
      <w:proofErr w:type="spellStart"/>
      <w:proofErr w:type="gramStart"/>
      <w:r>
        <w:t>Meeresunters</w:t>
      </w:r>
      <w:proofErr w:type="spellEnd"/>
      <w:r>
        <w:t>.</w:t>
      </w:r>
      <w:proofErr w:type="gramEnd"/>
      <w:r>
        <w:t xml:space="preserve"> 21, 161–221.</w:t>
      </w:r>
    </w:p>
    <w:p w14:paraId="0781983B" w14:textId="77777777" w:rsidR="00D27117" w:rsidRDefault="00E8288A" w:rsidP="00D534E3">
      <w:pPr>
        <w:spacing w:line="480" w:lineRule="auto"/>
      </w:pPr>
      <w:proofErr w:type="spellStart"/>
      <w:r>
        <w:t>Schwinghamer</w:t>
      </w:r>
      <w:proofErr w:type="spellEnd"/>
      <w:r>
        <w:t xml:space="preserve">, P., 1981. </w:t>
      </w:r>
      <w:proofErr w:type="gramStart"/>
      <w:r>
        <w:t>Characteristic size distributions of integral benthic communities.</w:t>
      </w:r>
      <w:proofErr w:type="gramEnd"/>
      <w:r>
        <w:t xml:space="preserve"> </w:t>
      </w:r>
      <w:proofErr w:type="gramStart"/>
      <w:r>
        <w:t>Can. J. Fish.</w:t>
      </w:r>
      <w:proofErr w:type="gramEnd"/>
      <w:r>
        <w:t xml:space="preserve"> </w:t>
      </w:r>
      <w:proofErr w:type="spellStart"/>
      <w:proofErr w:type="gramStart"/>
      <w:r>
        <w:t>Aquat</w:t>
      </w:r>
      <w:proofErr w:type="spellEnd"/>
      <w:r>
        <w:t>.</w:t>
      </w:r>
      <w:proofErr w:type="gramEnd"/>
      <w:r>
        <w:t xml:space="preserve"> Sci. 38, 1255–1263.</w:t>
      </w:r>
    </w:p>
    <w:p w14:paraId="73C60B33" w14:textId="67D64C97" w:rsidR="00C84226" w:rsidRDefault="00C84226" w:rsidP="00D534E3">
      <w:pPr>
        <w:spacing w:line="480" w:lineRule="auto"/>
      </w:pPr>
      <w:proofErr w:type="spellStart"/>
      <w:proofErr w:type="gramStart"/>
      <w:r>
        <w:t>Shiriyama</w:t>
      </w:r>
      <w:proofErr w:type="spellEnd"/>
      <w:r>
        <w:t xml:space="preserve">, Y., </w:t>
      </w:r>
      <w:proofErr w:type="spellStart"/>
      <w:r>
        <w:t>Horikoshi</w:t>
      </w:r>
      <w:proofErr w:type="spellEnd"/>
      <w:r>
        <w:t>, M., 1989.</w:t>
      </w:r>
      <w:proofErr w:type="gramEnd"/>
      <w:r>
        <w:t xml:space="preserve"> </w:t>
      </w:r>
      <w:proofErr w:type="gramStart"/>
      <w:r>
        <w:t>Comparison of the benthic size struc</w:t>
      </w:r>
      <w:r w:rsidR="000823C6">
        <w:t>ture between sublittoral, upper-</w:t>
      </w:r>
      <w:r>
        <w:t xml:space="preserve">slope and deep-sea areas of the </w:t>
      </w:r>
      <w:r w:rsidR="000823C6">
        <w:t>w</w:t>
      </w:r>
      <w:r>
        <w:t xml:space="preserve">estern </w:t>
      </w:r>
      <w:r w:rsidR="000823C6">
        <w:t>P</w:t>
      </w:r>
      <w:r>
        <w:t>acific</w:t>
      </w:r>
      <w:r w:rsidR="000823C6">
        <w:t>.</w:t>
      </w:r>
      <w:proofErr w:type="gramEnd"/>
      <w:r w:rsidR="000823C6">
        <w:t xml:space="preserve"> </w:t>
      </w:r>
      <w:proofErr w:type="gramStart"/>
      <w:r w:rsidR="000823C6">
        <w:t xml:space="preserve">Int. Revue </w:t>
      </w:r>
      <w:proofErr w:type="spellStart"/>
      <w:r w:rsidR="000823C6">
        <w:t>ges</w:t>
      </w:r>
      <w:proofErr w:type="spellEnd"/>
      <w:r w:rsidR="000823C6">
        <w:t>.</w:t>
      </w:r>
      <w:proofErr w:type="gramEnd"/>
      <w:r w:rsidR="000823C6">
        <w:t xml:space="preserve"> </w:t>
      </w:r>
      <w:proofErr w:type="spellStart"/>
      <w:proofErr w:type="gramStart"/>
      <w:r w:rsidR="000823C6">
        <w:t>Hydrobiol</w:t>
      </w:r>
      <w:proofErr w:type="spellEnd"/>
      <w:r w:rsidR="000823C6">
        <w:t>.</w:t>
      </w:r>
      <w:proofErr w:type="gramEnd"/>
      <w:r w:rsidR="000823C6">
        <w:t xml:space="preserve"> 74, 1</w:t>
      </w:r>
      <w:r w:rsidR="000823C6">
        <w:t>–</w:t>
      </w:r>
      <w:r w:rsidR="000823C6">
        <w:t>13.</w:t>
      </w:r>
    </w:p>
    <w:p w14:paraId="11B9C4DC" w14:textId="77777777" w:rsidR="00AD284D" w:rsidRDefault="00AD284D" w:rsidP="00D534E3">
      <w:pPr>
        <w:spacing w:line="480" w:lineRule="auto"/>
      </w:pPr>
      <w:proofErr w:type="spellStart"/>
      <w:r>
        <w:t>Siemann</w:t>
      </w:r>
      <w:proofErr w:type="spellEnd"/>
      <w:r>
        <w:t xml:space="preserve">, E., </w:t>
      </w:r>
      <w:proofErr w:type="spellStart"/>
      <w:r>
        <w:t>Tilman</w:t>
      </w:r>
      <w:proofErr w:type="spellEnd"/>
      <w:r>
        <w:t>, D., Haarstad, J., 1996. Insect species diversity, abundance and body size relationships. Nature 380, 704–706.</w:t>
      </w:r>
    </w:p>
    <w:p w14:paraId="1EC1F2F5" w14:textId="7DFCE7BB" w:rsidR="00AD284D" w:rsidRDefault="00AD284D" w:rsidP="00D534E3">
      <w:pPr>
        <w:spacing w:line="480" w:lineRule="auto"/>
      </w:pPr>
      <w:proofErr w:type="spellStart"/>
      <w:r>
        <w:t>Siemann</w:t>
      </w:r>
      <w:proofErr w:type="spellEnd"/>
      <w:r>
        <w:t xml:space="preserve">, E., </w:t>
      </w:r>
      <w:proofErr w:type="spellStart"/>
      <w:r>
        <w:t>Tilman</w:t>
      </w:r>
      <w:proofErr w:type="spellEnd"/>
      <w:r>
        <w:t xml:space="preserve">, D., Haarstad, J., 1999. Abundance, diversity and body size: </w:t>
      </w:r>
      <w:r w:rsidR="000823C6">
        <w:t>patter</w:t>
      </w:r>
      <w:r w:rsidR="000823C6">
        <w:t>ns</w:t>
      </w:r>
      <w:r w:rsidR="000823C6">
        <w:t xml:space="preserve"> </w:t>
      </w:r>
      <w:r>
        <w:t xml:space="preserve">from a grassland arthropod community. J. Anim. Ecol. 68, </w:t>
      </w:r>
      <w:r w:rsidR="00BA69EC">
        <w:t>824–835.</w:t>
      </w:r>
    </w:p>
    <w:p w14:paraId="11925BFA" w14:textId="77777777" w:rsidR="0062177C" w:rsidRDefault="0062177C" w:rsidP="00D534E3">
      <w:pPr>
        <w:spacing w:line="480" w:lineRule="auto"/>
      </w:pPr>
      <w:r w:rsidRPr="0062177C">
        <w:t>Somerfield</w:t>
      </w:r>
      <w:r>
        <w:t>,</w:t>
      </w:r>
      <w:r w:rsidRPr="0062177C">
        <w:t xml:space="preserve"> P</w:t>
      </w:r>
      <w:r>
        <w:t>.</w:t>
      </w:r>
      <w:r w:rsidRPr="0062177C">
        <w:t>J</w:t>
      </w:r>
      <w:r>
        <w:t>.</w:t>
      </w:r>
      <w:r w:rsidRPr="0062177C">
        <w:t>, Clarke</w:t>
      </w:r>
      <w:r>
        <w:t>,</w:t>
      </w:r>
      <w:r w:rsidRPr="0062177C">
        <w:t xml:space="preserve"> K</w:t>
      </w:r>
      <w:r>
        <w:t>.</w:t>
      </w:r>
      <w:r w:rsidRPr="0062177C">
        <w:t>R</w:t>
      </w:r>
      <w:r>
        <w:t xml:space="preserve">., </w:t>
      </w:r>
      <w:r w:rsidRPr="0062177C">
        <w:t>2013</w:t>
      </w:r>
      <w:r>
        <w:t>.</w:t>
      </w:r>
      <w:r w:rsidRPr="0062177C">
        <w:t xml:space="preserve"> Inverse analysis in non-parametric multivariate analyses: distinguishing groups of associated species which </w:t>
      </w:r>
      <w:proofErr w:type="spellStart"/>
      <w:r w:rsidRPr="0062177C">
        <w:t>covary</w:t>
      </w:r>
      <w:proofErr w:type="spellEnd"/>
      <w:r w:rsidRPr="0062177C">
        <w:t xml:space="preserve"> coherently across samples.  J. Exp. Mar. Biol. Ecol. 449</w:t>
      </w:r>
      <w:r>
        <w:t>,</w:t>
      </w:r>
      <w:r w:rsidRPr="0062177C">
        <w:t xml:space="preserve"> 261–273.</w:t>
      </w:r>
    </w:p>
    <w:p w14:paraId="36DF376C" w14:textId="77777777" w:rsidR="0062177C" w:rsidRDefault="0062177C" w:rsidP="00D534E3">
      <w:pPr>
        <w:spacing w:line="480" w:lineRule="auto"/>
      </w:pPr>
      <w:r w:rsidRPr="0062177C">
        <w:t>Somerfield</w:t>
      </w:r>
      <w:r>
        <w:t>,</w:t>
      </w:r>
      <w:r w:rsidRPr="0062177C">
        <w:t xml:space="preserve"> P</w:t>
      </w:r>
      <w:r>
        <w:t>.</w:t>
      </w:r>
      <w:r w:rsidRPr="0062177C">
        <w:t>J</w:t>
      </w:r>
      <w:r>
        <w:t>.</w:t>
      </w:r>
      <w:r w:rsidRPr="0062177C">
        <w:t>, Clarke</w:t>
      </w:r>
      <w:r>
        <w:t>,</w:t>
      </w:r>
      <w:r w:rsidRPr="0062177C">
        <w:t xml:space="preserve"> K</w:t>
      </w:r>
      <w:r>
        <w:t>.</w:t>
      </w:r>
      <w:r w:rsidRPr="0062177C">
        <w:t>R</w:t>
      </w:r>
      <w:r>
        <w:t>.</w:t>
      </w:r>
      <w:r w:rsidRPr="0062177C">
        <w:t>, Warwick</w:t>
      </w:r>
      <w:r>
        <w:t>,</w:t>
      </w:r>
      <w:r w:rsidRPr="0062177C">
        <w:t xml:space="preserve"> R</w:t>
      </w:r>
      <w:r>
        <w:t>.</w:t>
      </w:r>
      <w:r w:rsidRPr="0062177C">
        <w:t>M</w:t>
      </w:r>
      <w:r>
        <w:t>.</w:t>
      </w:r>
      <w:r w:rsidRPr="0062177C">
        <w:t xml:space="preserve">, </w:t>
      </w:r>
      <w:proofErr w:type="spellStart"/>
      <w:r w:rsidRPr="0062177C">
        <w:t>Dulvy</w:t>
      </w:r>
      <w:proofErr w:type="spellEnd"/>
      <w:r>
        <w:t>,</w:t>
      </w:r>
      <w:r w:rsidRPr="0062177C">
        <w:t xml:space="preserve"> N</w:t>
      </w:r>
      <w:r>
        <w:t>.</w:t>
      </w:r>
      <w:r w:rsidRPr="0062177C">
        <w:t>K</w:t>
      </w:r>
      <w:r>
        <w:t xml:space="preserve">., </w:t>
      </w:r>
      <w:r w:rsidRPr="0062177C">
        <w:t>2008</w:t>
      </w:r>
      <w:r>
        <w:t>.</w:t>
      </w:r>
      <w:r w:rsidRPr="0062177C">
        <w:t xml:space="preserve"> </w:t>
      </w:r>
      <w:proofErr w:type="gramStart"/>
      <w:r w:rsidRPr="0062177C">
        <w:t>Average functional distinctness as a measure of composition in assemblages.</w:t>
      </w:r>
      <w:proofErr w:type="gramEnd"/>
      <w:r w:rsidRPr="0062177C">
        <w:t xml:space="preserve">  ICES J. Mar. Sci. 65</w:t>
      </w:r>
      <w:r w:rsidR="00340431">
        <w:t xml:space="preserve">, </w:t>
      </w:r>
      <w:r w:rsidRPr="0062177C">
        <w:t>1462</w:t>
      </w:r>
      <w:r w:rsidR="00340431">
        <w:t>–</w:t>
      </w:r>
      <w:r w:rsidRPr="0062177C">
        <w:t>1468.</w:t>
      </w:r>
    </w:p>
    <w:p w14:paraId="2C5E0D84" w14:textId="77777777" w:rsidR="00206549" w:rsidRDefault="00206549" w:rsidP="00D534E3">
      <w:pPr>
        <w:spacing w:line="480" w:lineRule="auto"/>
      </w:pPr>
      <w:r w:rsidRPr="00206549">
        <w:t>Somerfield</w:t>
      </w:r>
      <w:r>
        <w:t>,</w:t>
      </w:r>
      <w:r w:rsidRPr="00206549">
        <w:t xml:space="preserve"> P</w:t>
      </w:r>
      <w:r>
        <w:t>.</w:t>
      </w:r>
      <w:r w:rsidRPr="00206549">
        <w:t>J</w:t>
      </w:r>
      <w:r>
        <w:t>.</w:t>
      </w:r>
      <w:r w:rsidRPr="00206549">
        <w:t>, Warwick</w:t>
      </w:r>
      <w:r>
        <w:t>,</w:t>
      </w:r>
      <w:r w:rsidRPr="00206549">
        <w:t xml:space="preserve"> R</w:t>
      </w:r>
      <w:r>
        <w:t>.</w:t>
      </w:r>
      <w:r w:rsidRPr="00206549">
        <w:t>M</w:t>
      </w:r>
      <w:r>
        <w:t xml:space="preserve">., </w:t>
      </w:r>
      <w:r w:rsidRPr="00206549">
        <w:t>2013</w:t>
      </w:r>
      <w:r>
        <w:t>.</w:t>
      </w:r>
      <w:r w:rsidRPr="00206549">
        <w:t xml:space="preserve"> </w:t>
      </w:r>
      <w:proofErr w:type="spellStart"/>
      <w:proofErr w:type="gramStart"/>
      <w:r w:rsidRPr="00206549">
        <w:t>Meiofauna</w:t>
      </w:r>
      <w:proofErr w:type="spellEnd"/>
      <w:r w:rsidRPr="00206549">
        <w:t xml:space="preserve"> Techniques.</w:t>
      </w:r>
      <w:proofErr w:type="gramEnd"/>
      <w:r w:rsidRPr="00206549">
        <w:t xml:space="preserve">  Chapter 6 in: Eleftheriou</w:t>
      </w:r>
      <w:r>
        <w:t>,</w:t>
      </w:r>
      <w:r w:rsidRPr="00206549">
        <w:t xml:space="preserve"> A</w:t>
      </w:r>
      <w:r>
        <w:t>.</w:t>
      </w:r>
      <w:r w:rsidRPr="00206549">
        <w:t xml:space="preserve"> (</w:t>
      </w:r>
      <w:proofErr w:type="spellStart"/>
      <w:proofErr w:type="gramStart"/>
      <w:r w:rsidRPr="00206549">
        <w:t>ed</w:t>
      </w:r>
      <w:proofErr w:type="spellEnd"/>
      <w:proofErr w:type="gramEnd"/>
      <w:r w:rsidRPr="00206549">
        <w:t xml:space="preserve">) Methods for the study of Marine Benthos, 4th </w:t>
      </w:r>
      <w:proofErr w:type="spellStart"/>
      <w:r w:rsidRPr="00206549">
        <w:t>Edn</w:t>
      </w:r>
      <w:proofErr w:type="spellEnd"/>
      <w:r w:rsidRPr="00206549">
        <w:t>.  Wiley-Blackwell Ltd, Oxford. pp 253</w:t>
      </w:r>
      <w:r w:rsidR="006C4F40">
        <w:t>–</w:t>
      </w:r>
      <w:r w:rsidRPr="00206549">
        <w:t>284</w:t>
      </w:r>
    </w:p>
    <w:p w14:paraId="2F394E48" w14:textId="77777777" w:rsidR="00E8288A" w:rsidRDefault="00E8288A" w:rsidP="00D534E3">
      <w:pPr>
        <w:spacing w:line="480" w:lineRule="auto"/>
      </w:pPr>
      <w:r>
        <w:lastRenderedPageBreak/>
        <w:t xml:space="preserve">Warwick, R.M., 1984. Species size distributions in marine benthic communities. </w:t>
      </w:r>
      <w:proofErr w:type="spellStart"/>
      <w:r>
        <w:t>Oecologia</w:t>
      </w:r>
      <w:proofErr w:type="spellEnd"/>
      <w:r>
        <w:t xml:space="preserve"> 61, 32–41.</w:t>
      </w:r>
    </w:p>
    <w:p w14:paraId="447CE504" w14:textId="3E4D1674" w:rsidR="003C7791" w:rsidRPr="0054211B" w:rsidRDefault="003C7791" w:rsidP="00D534E3">
      <w:pPr>
        <w:spacing w:line="480" w:lineRule="auto"/>
        <w:rPr>
          <w:rFonts w:cstheme="minorHAnsi"/>
        </w:rPr>
      </w:pPr>
      <w:r>
        <w:t xml:space="preserve">Warwick, R.M., 2014. </w:t>
      </w:r>
      <w:proofErr w:type="spellStart"/>
      <w:r>
        <w:t>Meiobenthos</w:t>
      </w:r>
      <w:proofErr w:type="spellEnd"/>
      <w:r>
        <w:t xml:space="preserve"> and </w:t>
      </w:r>
      <w:proofErr w:type="spellStart"/>
      <w:r>
        <w:t>macrobenthos</w:t>
      </w:r>
      <w:proofErr w:type="spellEnd"/>
      <w:r>
        <w:t xml:space="preserve"> are discrete entities and not artefacts of </w:t>
      </w:r>
      <w:r w:rsidRPr="0054211B">
        <w:rPr>
          <w:rFonts w:cstheme="minorHAnsi"/>
        </w:rPr>
        <w:t xml:space="preserve">sampling a size continuum: comment on Bett (2013). Mar. Ecol. </w:t>
      </w:r>
      <w:proofErr w:type="spellStart"/>
      <w:r w:rsidRPr="0054211B">
        <w:rPr>
          <w:rFonts w:cstheme="minorHAnsi"/>
        </w:rPr>
        <w:t>Progr</w:t>
      </w:r>
      <w:proofErr w:type="spellEnd"/>
      <w:r w:rsidRPr="0054211B">
        <w:rPr>
          <w:rFonts w:cstheme="minorHAnsi"/>
        </w:rPr>
        <w:t>. Ser. 505, 295–298.</w:t>
      </w:r>
    </w:p>
    <w:p w14:paraId="71533D80" w14:textId="608F5936" w:rsidR="0054211B" w:rsidRPr="0054211B" w:rsidRDefault="0054211B" w:rsidP="0054211B">
      <w:pPr>
        <w:spacing w:line="480" w:lineRule="auto"/>
        <w:rPr>
          <w:rStyle w:val="Strong"/>
          <w:rFonts w:cstheme="minorHAnsi"/>
          <w:b w:val="0"/>
        </w:rPr>
      </w:pPr>
      <w:r w:rsidRPr="0054211B">
        <w:rPr>
          <w:rFonts w:cstheme="minorHAnsi"/>
        </w:rPr>
        <w:t xml:space="preserve">Warwick, R.M., 2017. </w:t>
      </w:r>
      <w:r w:rsidRPr="0054211B">
        <w:rPr>
          <w:rStyle w:val="Strong"/>
          <w:rFonts w:cstheme="minorHAnsi"/>
          <w:b w:val="0"/>
        </w:rPr>
        <w:t>The contrasting histories of marine and freshwater meiobenthic research – a result of differing life histories and adaptive strategies?</w:t>
      </w:r>
      <w:r>
        <w:rPr>
          <w:rStyle w:val="Strong"/>
          <w:rFonts w:cstheme="minorHAnsi"/>
          <w:b w:val="0"/>
        </w:rPr>
        <w:t xml:space="preserve"> </w:t>
      </w:r>
      <w:r>
        <w:t>J. Exp. Mar. Biol. Ecol. (this volume).</w:t>
      </w:r>
    </w:p>
    <w:p w14:paraId="066AA186" w14:textId="77777777" w:rsidR="003C7791" w:rsidRDefault="00273C69" w:rsidP="00D534E3">
      <w:pPr>
        <w:spacing w:line="480" w:lineRule="auto"/>
      </w:pPr>
      <w:r w:rsidRPr="00273C69">
        <w:t>W</w:t>
      </w:r>
      <w:r>
        <w:t>arwick,</w:t>
      </w:r>
      <w:r w:rsidRPr="00273C69">
        <w:t xml:space="preserve"> R</w:t>
      </w:r>
      <w:r>
        <w:t>.</w:t>
      </w:r>
      <w:r w:rsidRPr="00273C69">
        <w:t>M</w:t>
      </w:r>
      <w:r>
        <w:t>.</w:t>
      </w:r>
      <w:r w:rsidRPr="00273C69">
        <w:t>, C</w:t>
      </w:r>
      <w:r>
        <w:t>larke,</w:t>
      </w:r>
      <w:r w:rsidRPr="00273C69">
        <w:t xml:space="preserve"> K</w:t>
      </w:r>
      <w:r>
        <w:t>.</w:t>
      </w:r>
      <w:r w:rsidRPr="00273C69">
        <w:t>R</w:t>
      </w:r>
      <w:r>
        <w:t xml:space="preserve">., </w:t>
      </w:r>
      <w:r w:rsidRPr="00273C69">
        <w:t>1993</w:t>
      </w:r>
      <w:r>
        <w:t>.</w:t>
      </w:r>
      <w:r w:rsidRPr="00273C69">
        <w:t xml:space="preserve"> </w:t>
      </w:r>
      <w:proofErr w:type="gramStart"/>
      <w:r w:rsidRPr="00273C69">
        <w:t xml:space="preserve">Comparing the severity of disturbance: a meta-analysis of marine </w:t>
      </w:r>
      <w:proofErr w:type="spellStart"/>
      <w:r w:rsidRPr="00273C69">
        <w:t>macrobenthic</w:t>
      </w:r>
      <w:proofErr w:type="spellEnd"/>
      <w:r w:rsidRPr="00273C69">
        <w:t xml:space="preserve"> community data.</w:t>
      </w:r>
      <w:proofErr w:type="gramEnd"/>
      <w:r w:rsidRPr="00273C69">
        <w:t xml:space="preserve"> Mar</w:t>
      </w:r>
      <w:r>
        <w:t>.</w:t>
      </w:r>
      <w:r w:rsidRPr="00273C69">
        <w:t xml:space="preserve"> Ecol</w:t>
      </w:r>
      <w:r>
        <w:t>.</w:t>
      </w:r>
      <w:r w:rsidRPr="00273C69">
        <w:t xml:space="preserve"> </w:t>
      </w:r>
      <w:proofErr w:type="spellStart"/>
      <w:r w:rsidRPr="00273C69">
        <w:t>Prog</w:t>
      </w:r>
      <w:r>
        <w:t>r</w:t>
      </w:r>
      <w:proofErr w:type="spellEnd"/>
      <w:r>
        <w:t>.</w:t>
      </w:r>
      <w:r w:rsidRPr="00273C69">
        <w:t xml:space="preserve"> Ser</w:t>
      </w:r>
      <w:r>
        <w:t>.</w:t>
      </w:r>
      <w:r w:rsidRPr="00273C69">
        <w:t xml:space="preserve"> 92, 221</w:t>
      </w:r>
      <w:r>
        <w:t>–</w:t>
      </w:r>
      <w:r w:rsidRPr="00273C69">
        <w:t>231</w:t>
      </w:r>
      <w:r>
        <w:t>.</w:t>
      </w:r>
    </w:p>
    <w:p w14:paraId="43C347B4" w14:textId="77777777" w:rsidR="00F4286E" w:rsidRDefault="00E8288A" w:rsidP="00D534E3">
      <w:pPr>
        <w:spacing w:line="480" w:lineRule="auto"/>
      </w:pPr>
      <w:r>
        <w:t xml:space="preserve">Warwick, R.M., Clarke, K.R., 1996. Relationships between body size, species abundance and diversity in marine benthic assemblages: facts or </w:t>
      </w:r>
      <w:proofErr w:type="spellStart"/>
      <w:r>
        <w:t>artifacts</w:t>
      </w:r>
      <w:proofErr w:type="spellEnd"/>
      <w:r>
        <w:t>? J. Exp. Mar. Biol. Ecol. 202, 63–71.</w:t>
      </w:r>
    </w:p>
    <w:p w14:paraId="35A29CCF" w14:textId="77777777" w:rsidR="00206549" w:rsidRDefault="00206549" w:rsidP="00D534E3">
      <w:pPr>
        <w:spacing w:line="480" w:lineRule="auto"/>
      </w:pPr>
      <w:r w:rsidRPr="00206549">
        <w:t>Warwick</w:t>
      </w:r>
      <w:r>
        <w:t>,</w:t>
      </w:r>
      <w:r w:rsidRPr="00206549">
        <w:t xml:space="preserve"> R</w:t>
      </w:r>
      <w:r>
        <w:t>.</w:t>
      </w:r>
      <w:r w:rsidRPr="00206549">
        <w:t>M</w:t>
      </w:r>
      <w:r>
        <w:t>.</w:t>
      </w:r>
      <w:r w:rsidRPr="00206549">
        <w:t>, Clarke</w:t>
      </w:r>
      <w:r>
        <w:t>,</w:t>
      </w:r>
      <w:r w:rsidRPr="00206549">
        <w:t xml:space="preserve"> K</w:t>
      </w:r>
      <w:r>
        <w:t>.</w:t>
      </w:r>
      <w:r w:rsidRPr="00206549">
        <w:t>R</w:t>
      </w:r>
      <w:r>
        <w:t>.</w:t>
      </w:r>
      <w:r w:rsidRPr="00206549">
        <w:t>, Somerfield</w:t>
      </w:r>
      <w:r>
        <w:t>,</w:t>
      </w:r>
      <w:r w:rsidRPr="00206549">
        <w:t xml:space="preserve"> P</w:t>
      </w:r>
      <w:r>
        <w:t>.</w:t>
      </w:r>
      <w:r w:rsidRPr="00206549">
        <w:t>J</w:t>
      </w:r>
      <w:r>
        <w:t xml:space="preserve">., </w:t>
      </w:r>
      <w:r w:rsidRPr="00206549">
        <w:t>2008</w:t>
      </w:r>
      <w:r>
        <w:t>.</w:t>
      </w:r>
      <w:r w:rsidRPr="00206549">
        <w:t xml:space="preserve"> K-dominance curves.  In: </w:t>
      </w:r>
      <w:proofErr w:type="spellStart"/>
      <w:r w:rsidRPr="00206549">
        <w:t>Jørgensen</w:t>
      </w:r>
      <w:proofErr w:type="spellEnd"/>
      <w:r>
        <w:t>,</w:t>
      </w:r>
      <w:r w:rsidRPr="00206549">
        <w:t xml:space="preserve"> S</w:t>
      </w:r>
      <w:r>
        <w:t>.</w:t>
      </w:r>
      <w:r w:rsidRPr="00206549">
        <w:t>E</w:t>
      </w:r>
      <w:r>
        <w:t>.</w:t>
      </w:r>
      <w:r w:rsidRPr="00206549">
        <w:t xml:space="preserve">, </w:t>
      </w:r>
      <w:proofErr w:type="spellStart"/>
      <w:r w:rsidRPr="00206549">
        <w:t>Fath</w:t>
      </w:r>
      <w:proofErr w:type="spellEnd"/>
      <w:r>
        <w:t>,</w:t>
      </w:r>
      <w:r w:rsidRPr="00206549">
        <w:t xml:space="preserve"> B</w:t>
      </w:r>
      <w:r>
        <w:t>.</w:t>
      </w:r>
      <w:r w:rsidRPr="00206549">
        <w:t>D</w:t>
      </w:r>
      <w:r>
        <w:t>.</w:t>
      </w:r>
      <w:r w:rsidRPr="00206549">
        <w:t xml:space="preserve"> (</w:t>
      </w:r>
      <w:proofErr w:type="spellStart"/>
      <w:proofErr w:type="gramStart"/>
      <w:r w:rsidRPr="00206549">
        <w:t>eds</w:t>
      </w:r>
      <w:proofErr w:type="spellEnd"/>
      <w:proofErr w:type="gramEnd"/>
      <w:r w:rsidRPr="00206549">
        <w:t>)</w:t>
      </w:r>
      <w:r>
        <w:t>,</w:t>
      </w:r>
      <w:r w:rsidRPr="00206549">
        <w:t xml:space="preserve"> </w:t>
      </w:r>
      <w:proofErr w:type="spellStart"/>
      <w:r w:rsidRPr="00206549">
        <w:t>Encyclopedia</w:t>
      </w:r>
      <w:proofErr w:type="spellEnd"/>
      <w:r w:rsidRPr="00206549">
        <w:t xml:space="preserve"> of Ecology.  Elsevier, Oxford. pp 2055</w:t>
      </w:r>
      <w:r w:rsidR="006C4F40">
        <w:t>–</w:t>
      </w:r>
      <w:r w:rsidRPr="00206549">
        <w:t>2057</w:t>
      </w:r>
      <w:r>
        <w:t>.</w:t>
      </w:r>
    </w:p>
    <w:p w14:paraId="3A667190" w14:textId="77777777" w:rsidR="006C4F40" w:rsidRDefault="006C4F40" w:rsidP="00D534E3">
      <w:pPr>
        <w:spacing w:line="480" w:lineRule="auto"/>
      </w:pPr>
      <w:r w:rsidRPr="006C4F40">
        <w:t>Warwick</w:t>
      </w:r>
      <w:r>
        <w:t>,</w:t>
      </w:r>
      <w:r w:rsidRPr="006C4F40">
        <w:t xml:space="preserve"> R</w:t>
      </w:r>
      <w:r>
        <w:t>.</w:t>
      </w:r>
      <w:r w:rsidRPr="006C4F40">
        <w:t>M</w:t>
      </w:r>
      <w:r>
        <w:t>.</w:t>
      </w:r>
      <w:r w:rsidRPr="006C4F40">
        <w:t>, Dashfield</w:t>
      </w:r>
      <w:r>
        <w:t>,</w:t>
      </w:r>
      <w:r w:rsidRPr="006C4F40">
        <w:t xml:space="preserve"> S</w:t>
      </w:r>
      <w:r>
        <w:t>.</w:t>
      </w:r>
      <w:r w:rsidRPr="006C4F40">
        <w:t>L</w:t>
      </w:r>
      <w:r>
        <w:t>.</w:t>
      </w:r>
      <w:r w:rsidRPr="006C4F40">
        <w:t>, Somerfield</w:t>
      </w:r>
      <w:r>
        <w:t>,</w:t>
      </w:r>
      <w:r w:rsidRPr="006C4F40">
        <w:t xml:space="preserve"> P</w:t>
      </w:r>
      <w:r>
        <w:t>.</w:t>
      </w:r>
      <w:r w:rsidRPr="006C4F40">
        <w:t>J</w:t>
      </w:r>
      <w:r>
        <w:t xml:space="preserve">., </w:t>
      </w:r>
      <w:r w:rsidRPr="006C4F40">
        <w:t>2006</w:t>
      </w:r>
      <w:r>
        <w:t>.</w:t>
      </w:r>
      <w:r w:rsidRPr="006C4F40">
        <w:t xml:space="preserve"> </w:t>
      </w:r>
      <w:proofErr w:type="gramStart"/>
      <w:r w:rsidRPr="006C4F40">
        <w:t xml:space="preserve">The integral structure of a benthic </w:t>
      </w:r>
      <w:proofErr w:type="spellStart"/>
      <w:r w:rsidRPr="006C4F40">
        <w:t>infaunal</w:t>
      </w:r>
      <w:proofErr w:type="spellEnd"/>
      <w:r w:rsidRPr="006C4F40">
        <w:t xml:space="preserve"> assemblage.</w:t>
      </w:r>
      <w:proofErr w:type="gramEnd"/>
      <w:r w:rsidRPr="006C4F40">
        <w:t xml:space="preserve">  J. Exp. Mar. Biol. Ecol. 330</w:t>
      </w:r>
      <w:r>
        <w:t xml:space="preserve">, </w:t>
      </w:r>
      <w:r w:rsidRPr="006C4F40">
        <w:t>12</w:t>
      </w:r>
      <w:r>
        <w:t>–</w:t>
      </w:r>
      <w:r w:rsidRPr="006C4F40">
        <w:t>18.</w:t>
      </w:r>
    </w:p>
    <w:p w14:paraId="071F7C47" w14:textId="77777777" w:rsidR="00CE1785" w:rsidRDefault="00CE1785" w:rsidP="00D534E3">
      <w:pPr>
        <w:spacing w:line="480" w:lineRule="auto"/>
      </w:pPr>
      <w:r w:rsidRPr="00CE1785">
        <w:t>Warwick</w:t>
      </w:r>
      <w:r>
        <w:t>,</w:t>
      </w:r>
      <w:r w:rsidRPr="00CE1785">
        <w:t xml:space="preserve"> R</w:t>
      </w:r>
      <w:r>
        <w:t>.</w:t>
      </w:r>
      <w:r w:rsidRPr="00CE1785">
        <w:t>M</w:t>
      </w:r>
      <w:r>
        <w:t>.</w:t>
      </w:r>
      <w:r w:rsidRPr="00CE1785">
        <w:t>, Somerfield</w:t>
      </w:r>
      <w:r>
        <w:t>,</w:t>
      </w:r>
      <w:r w:rsidRPr="00CE1785">
        <w:t xml:space="preserve"> P</w:t>
      </w:r>
      <w:r>
        <w:t>.</w:t>
      </w:r>
      <w:r w:rsidRPr="00CE1785">
        <w:t>J</w:t>
      </w:r>
      <w:r>
        <w:t xml:space="preserve">., </w:t>
      </w:r>
      <w:r w:rsidRPr="00CE1785">
        <w:t>2015</w:t>
      </w:r>
      <w:r>
        <w:t>.</w:t>
      </w:r>
      <w:r w:rsidRPr="00CE1785">
        <w:t xml:space="preserve"> </w:t>
      </w:r>
      <w:proofErr w:type="gramStart"/>
      <w:r w:rsidRPr="00CE1785">
        <w:t>Assessing the conservation status of marine habitats: thoughts from a sandflat on the Isles of Scilly.</w:t>
      </w:r>
      <w:proofErr w:type="gramEnd"/>
      <w:r w:rsidRPr="00CE1785">
        <w:t xml:space="preserve">  J. Sea Res. 98</w:t>
      </w:r>
      <w:r>
        <w:t>,</w:t>
      </w:r>
      <w:r w:rsidRPr="00CE1785">
        <w:t xml:space="preserve"> 109</w:t>
      </w:r>
      <w:r>
        <w:t>–</w:t>
      </w:r>
      <w:r w:rsidRPr="00CE1785">
        <w:t>119</w:t>
      </w:r>
      <w:r>
        <w:t>.</w:t>
      </w:r>
    </w:p>
    <w:p w14:paraId="5DEF76E6" w14:textId="77777777" w:rsidR="003C7791" w:rsidRDefault="003C7791" w:rsidP="00D534E3">
      <w:pPr>
        <w:spacing w:line="480" w:lineRule="auto"/>
      </w:pPr>
      <w:r>
        <w:t xml:space="preserve">White, E.P., Morgan Ernest, S.K., </w:t>
      </w:r>
      <w:proofErr w:type="spellStart"/>
      <w:r>
        <w:t>Kerkhoff</w:t>
      </w:r>
      <w:proofErr w:type="spellEnd"/>
      <w:r>
        <w:t xml:space="preserve">, A.J., </w:t>
      </w:r>
      <w:proofErr w:type="spellStart"/>
      <w:r>
        <w:t>Enquist</w:t>
      </w:r>
      <w:proofErr w:type="spellEnd"/>
      <w:r>
        <w:t xml:space="preserve">, B.J., 2007. </w:t>
      </w:r>
      <w:proofErr w:type="gramStart"/>
      <w:r>
        <w:t>Relationships between body size and abundance in ecology.</w:t>
      </w:r>
      <w:proofErr w:type="gramEnd"/>
      <w:r>
        <w:t xml:space="preserve"> </w:t>
      </w:r>
      <w:proofErr w:type="gramStart"/>
      <w:r>
        <w:t xml:space="preserve">Trends Ecol. </w:t>
      </w:r>
      <w:proofErr w:type="spellStart"/>
      <w:r>
        <w:t>Evol</w:t>
      </w:r>
      <w:proofErr w:type="spellEnd"/>
      <w:r>
        <w:t>.</w:t>
      </w:r>
      <w:proofErr w:type="gramEnd"/>
      <w:r>
        <w:t xml:space="preserve"> </w:t>
      </w:r>
      <w:r w:rsidR="006C4F40">
        <w:t>22, 323</w:t>
      </w:r>
      <w:r w:rsidR="006414DC">
        <w:t>–330.</w:t>
      </w:r>
    </w:p>
    <w:p w14:paraId="46B13DDB" w14:textId="77777777" w:rsidR="0062177C" w:rsidRDefault="0062177C" w:rsidP="00D534E3">
      <w:pPr>
        <w:spacing w:line="480" w:lineRule="auto"/>
      </w:pPr>
      <w:r w:rsidRPr="0062177C">
        <w:t>Webb</w:t>
      </w:r>
      <w:r>
        <w:t>,</w:t>
      </w:r>
      <w:r w:rsidRPr="0062177C">
        <w:t xml:space="preserve"> T</w:t>
      </w:r>
      <w:r>
        <w:t>.</w:t>
      </w:r>
      <w:r w:rsidRPr="0062177C">
        <w:t>J</w:t>
      </w:r>
      <w:r>
        <w:t>.</w:t>
      </w:r>
      <w:r w:rsidRPr="0062177C">
        <w:t>, Tyler</w:t>
      </w:r>
      <w:r>
        <w:t>,</w:t>
      </w:r>
      <w:r w:rsidRPr="0062177C">
        <w:t xml:space="preserve"> E</w:t>
      </w:r>
      <w:r>
        <w:t>.</w:t>
      </w:r>
      <w:r w:rsidRPr="0062177C">
        <w:t>H</w:t>
      </w:r>
      <w:r>
        <w:t>.</w:t>
      </w:r>
      <w:r w:rsidRPr="0062177C">
        <w:t>M</w:t>
      </w:r>
      <w:r>
        <w:t>.</w:t>
      </w:r>
      <w:r w:rsidRPr="0062177C">
        <w:t>, Somerfield</w:t>
      </w:r>
      <w:r>
        <w:t>,</w:t>
      </w:r>
      <w:r w:rsidRPr="0062177C">
        <w:t xml:space="preserve"> P</w:t>
      </w:r>
      <w:r>
        <w:t>.</w:t>
      </w:r>
      <w:r w:rsidRPr="0062177C">
        <w:t>J</w:t>
      </w:r>
      <w:r>
        <w:t xml:space="preserve">., </w:t>
      </w:r>
      <w:r w:rsidRPr="0062177C">
        <w:t>2009</w:t>
      </w:r>
      <w:r>
        <w:t>.</w:t>
      </w:r>
      <w:r w:rsidRPr="0062177C">
        <w:t xml:space="preserve"> Life history mediates large-scale population ecology in marine benthic taxa.  Mar. Ecol. </w:t>
      </w:r>
      <w:proofErr w:type="spellStart"/>
      <w:r w:rsidRPr="0062177C">
        <w:t>Progr</w:t>
      </w:r>
      <w:proofErr w:type="spellEnd"/>
      <w:r w:rsidRPr="0062177C">
        <w:t>. Ser. 396</w:t>
      </w:r>
      <w:r>
        <w:t xml:space="preserve">, </w:t>
      </w:r>
      <w:r w:rsidRPr="0062177C">
        <w:t>293</w:t>
      </w:r>
      <w:r w:rsidR="006C4F40">
        <w:t>–</w:t>
      </w:r>
      <w:r w:rsidRPr="0062177C">
        <w:t>306.</w:t>
      </w:r>
    </w:p>
    <w:p w14:paraId="189ECE68" w14:textId="77777777" w:rsidR="00273C69" w:rsidRDefault="00F4286E" w:rsidP="00D534E3">
      <w:pPr>
        <w:spacing w:line="480" w:lineRule="auto"/>
      </w:pPr>
      <w:proofErr w:type="gramStart"/>
      <w:r>
        <w:t xml:space="preserve">Yamanaka, Y., White, P.L.C., Spencer, M., </w:t>
      </w:r>
      <w:proofErr w:type="spellStart"/>
      <w:r>
        <w:t>Raffaelli</w:t>
      </w:r>
      <w:proofErr w:type="spellEnd"/>
      <w:r>
        <w:t>, D., 2012.</w:t>
      </w:r>
      <w:proofErr w:type="gramEnd"/>
      <w:r>
        <w:t xml:space="preserve"> Patterns and processes in abundance-body size relationships for marine benthic invert</w:t>
      </w:r>
      <w:r w:rsidR="006C4F40">
        <w:t>ebrates. J. Anim. Ecol. 81, 463</w:t>
      </w:r>
      <w:r>
        <w:t xml:space="preserve">–471. </w:t>
      </w:r>
    </w:p>
    <w:p w14:paraId="1F8953D0" w14:textId="7DB6E360" w:rsidR="006A0438" w:rsidRDefault="007233FF" w:rsidP="00D534E3">
      <w:pPr>
        <w:spacing w:line="480" w:lineRule="auto"/>
      </w:pPr>
      <w:r>
        <w:br w:type="page"/>
      </w:r>
      <w:bookmarkStart w:id="0" w:name="_GoBack"/>
      <w:bookmarkEnd w:id="0"/>
      <w:r w:rsidR="006A0438">
        <w:lastRenderedPageBreak/>
        <w:t>FIGURE LEGENDS</w:t>
      </w:r>
    </w:p>
    <w:p w14:paraId="7261079C" w14:textId="77777777" w:rsidR="006A0438" w:rsidRDefault="006A0438" w:rsidP="00D534E3">
      <w:pPr>
        <w:spacing w:line="480" w:lineRule="auto"/>
      </w:pPr>
      <w:proofErr w:type="gramStart"/>
      <w:r>
        <w:t>Figure 1.</w:t>
      </w:r>
      <w:proofErr w:type="gramEnd"/>
      <w:r>
        <w:t xml:space="preserve"> Location of the Isles of Scilly, the island of St Martin’s, and St Martin’s flats indicating the location of the two sampling site (E = </w:t>
      </w:r>
      <w:proofErr w:type="spellStart"/>
      <w:r w:rsidRPr="00E21D8C">
        <w:rPr>
          <w:i/>
        </w:rPr>
        <w:t>Ensis</w:t>
      </w:r>
      <w:proofErr w:type="spellEnd"/>
      <w:r>
        <w:t xml:space="preserve"> site, A = </w:t>
      </w:r>
      <w:proofErr w:type="spellStart"/>
      <w:r w:rsidRPr="00E21D8C">
        <w:rPr>
          <w:i/>
        </w:rPr>
        <w:t>Arenicola</w:t>
      </w:r>
      <w:proofErr w:type="spellEnd"/>
      <w:r>
        <w:t xml:space="preserve"> site).</w:t>
      </w:r>
    </w:p>
    <w:p w14:paraId="0F6DDC98" w14:textId="77777777" w:rsidR="00E3017C" w:rsidRDefault="00E3017C" w:rsidP="00D534E3">
      <w:pPr>
        <w:spacing w:line="480" w:lineRule="auto"/>
      </w:pPr>
      <w:proofErr w:type="gramStart"/>
      <w:r>
        <w:t>Figure 2.</w:t>
      </w:r>
      <w:proofErr w:type="gramEnd"/>
      <w:r>
        <w:t xml:space="preserve"> Diagrammatic layout of the sampling design showing sieve mesh sizes, sample (core) sizes and sample spacing.</w:t>
      </w:r>
    </w:p>
    <w:p w14:paraId="04B45C82" w14:textId="77777777" w:rsidR="00E3017C" w:rsidRDefault="00E3017C" w:rsidP="00D534E3">
      <w:pPr>
        <w:spacing w:line="480" w:lineRule="auto"/>
      </w:pPr>
      <w:proofErr w:type="gramStart"/>
      <w:r>
        <w:t>Figure 3.</w:t>
      </w:r>
      <w:proofErr w:type="gramEnd"/>
      <w:r>
        <w:t xml:space="preserve"> Cumulative proportional mass of sediment </w:t>
      </w:r>
      <w:r w:rsidR="00FD4478">
        <w:t xml:space="preserve">particles </w:t>
      </w:r>
      <w:r>
        <w:t>retained on meshes with increasing aperture</w:t>
      </w:r>
      <w:r w:rsidR="00FD4478">
        <w:t xml:space="preserve"> from samples </w:t>
      </w:r>
      <w:r w:rsidR="003B20BC">
        <w:t xml:space="preserve">taken </w:t>
      </w:r>
      <w:r w:rsidR="00FD4478">
        <w:t>from the two sites.</w:t>
      </w:r>
    </w:p>
    <w:p w14:paraId="164D9DED" w14:textId="77777777" w:rsidR="007846A2" w:rsidRDefault="00FD4478" w:rsidP="007846A2">
      <w:pPr>
        <w:spacing w:line="480" w:lineRule="auto"/>
      </w:pPr>
      <w:proofErr w:type="gramStart"/>
      <w:r>
        <w:t>Figure 4.</w:t>
      </w:r>
      <w:proofErr w:type="gramEnd"/>
      <w:r>
        <w:t xml:space="preserve"> Box </w:t>
      </w:r>
      <w:r w:rsidR="007846A2">
        <w:t xml:space="preserve">whisker </w:t>
      </w:r>
      <w:r>
        <w:t>plots of univariate indices</w:t>
      </w:r>
      <w:r w:rsidR="007846A2">
        <w:t xml:space="preserve"> for each site/mesh group of samples. T</w:t>
      </w:r>
      <w:r w:rsidR="007846A2" w:rsidRPr="007846A2">
        <w:t xml:space="preserve">he whiskers </w:t>
      </w:r>
      <w:r w:rsidR="007846A2">
        <w:t xml:space="preserve">delineate the range, the box delineates first and third quartiles, and the horizontal line within the box is the median.  S = number of species; N = number of individuals; </w:t>
      </w:r>
      <w:proofErr w:type="gramStart"/>
      <w:r w:rsidR="007846A2">
        <w:t>ES(</w:t>
      </w:r>
      <w:proofErr w:type="gramEnd"/>
      <w:r w:rsidR="007846A2">
        <w:t xml:space="preserve">50) = </w:t>
      </w:r>
      <w:proofErr w:type="spellStart"/>
      <w:r w:rsidR="007846A2">
        <w:t>Hurlbert’s</w:t>
      </w:r>
      <w:proofErr w:type="spellEnd"/>
      <w:r w:rsidR="007846A2">
        <w:t xml:space="preserve"> expected number of species for 50 individuals; Delta+ = average taxonomic distinctness, Δ+</w:t>
      </w:r>
      <w:r w:rsidR="00695DF7">
        <w:t>.</w:t>
      </w:r>
    </w:p>
    <w:p w14:paraId="3AB05781" w14:textId="77777777" w:rsidR="00FD4478" w:rsidRDefault="00FD4478" w:rsidP="00D534E3">
      <w:pPr>
        <w:spacing w:line="480" w:lineRule="auto"/>
      </w:pPr>
      <w:proofErr w:type="gramStart"/>
      <w:r>
        <w:t>Figure 5.</w:t>
      </w:r>
      <w:proofErr w:type="gramEnd"/>
      <w:r>
        <w:t xml:space="preserve"> </w:t>
      </w:r>
      <w:proofErr w:type="gramStart"/>
      <w:r>
        <w:t>k-dominance</w:t>
      </w:r>
      <w:proofErr w:type="gramEnd"/>
      <w:r>
        <w:t xml:space="preserve"> plots from samples pooled within site/mesh combinations from each site.</w:t>
      </w:r>
    </w:p>
    <w:p w14:paraId="1A19B181" w14:textId="77777777" w:rsidR="00FD4478" w:rsidRDefault="00FD4478" w:rsidP="00D534E3">
      <w:pPr>
        <w:spacing w:line="480" w:lineRule="auto"/>
      </w:pPr>
      <w:proofErr w:type="gramStart"/>
      <w:r>
        <w:t>Fig. 6.</w:t>
      </w:r>
      <w:proofErr w:type="gramEnd"/>
      <w:r>
        <w:t xml:space="preserve"> Results on non-metric multidimensional scaling derived from Bray-Curtis similarities among samples calculated using fourth-root transformed abundances, showing the Shepard plot (upper panel) and the final ordination plot (lower panel, stress  = 0.05).</w:t>
      </w:r>
    </w:p>
    <w:p w14:paraId="66BB59D5" w14:textId="77777777" w:rsidR="00FD4478" w:rsidRDefault="00FD4478" w:rsidP="00D534E3">
      <w:pPr>
        <w:spacing w:line="480" w:lineRule="auto"/>
      </w:pPr>
      <w:proofErr w:type="gramStart"/>
      <w:r>
        <w:t>Figure 7.</w:t>
      </w:r>
      <w:proofErr w:type="gramEnd"/>
      <w:r>
        <w:t xml:space="preserve"> </w:t>
      </w:r>
      <w:proofErr w:type="gramStart"/>
      <w:r w:rsidR="00B51EF0">
        <w:t>Proportional contribution of higher taxa (generally Classes) to the total abundance across pooled site/mesh samples.</w:t>
      </w:r>
      <w:proofErr w:type="gramEnd"/>
    </w:p>
    <w:p w14:paraId="3C723485" w14:textId="77777777" w:rsidR="00B51EF0" w:rsidRDefault="00B51EF0" w:rsidP="00D534E3">
      <w:pPr>
        <w:spacing w:line="480" w:lineRule="auto"/>
      </w:pPr>
      <w:proofErr w:type="gramStart"/>
      <w:r>
        <w:t>Figure 8.</w:t>
      </w:r>
      <w:proofErr w:type="gramEnd"/>
      <w:r>
        <w:t xml:space="preserve"> Shade plot indicating proportional abundances of dominant species (defined as those contributing </w:t>
      </w:r>
      <w:r>
        <w:sym w:font="Symbol" w:char="F0B3"/>
      </w:r>
      <w:r>
        <w:t xml:space="preserve"> 2 % of any one site/mesh combination) across site/mesh combinations (scale is the square root of the proportions, so 10 = 100 %)</w:t>
      </w:r>
      <w:r w:rsidR="00B0338D">
        <w:t xml:space="preserve">. Dashed lines in the variables cluster </w:t>
      </w:r>
      <w:proofErr w:type="spellStart"/>
      <w:r w:rsidR="00B0338D">
        <w:t>dendrogram</w:t>
      </w:r>
      <w:proofErr w:type="spellEnd"/>
      <w:r w:rsidR="00B0338D">
        <w:t xml:space="preserve"> indicate groups of species for which a Type 3 </w:t>
      </w:r>
      <w:proofErr w:type="spellStart"/>
      <w:r w:rsidR="00B0338D">
        <w:t>Simprof</w:t>
      </w:r>
      <w:proofErr w:type="spellEnd"/>
      <w:r w:rsidR="00B0338D">
        <w:t xml:space="preserve"> test (999</w:t>
      </w:r>
      <w:r w:rsidR="00A01F3F">
        <w:t>9</w:t>
      </w:r>
      <w:r w:rsidR="00B0338D">
        <w:t xml:space="preserve"> permutations, p = 0.0</w:t>
      </w:r>
      <w:r w:rsidR="00A01F3F">
        <w:t>1</w:t>
      </w:r>
      <w:r w:rsidR="00B0338D">
        <w:t>) fails to reject a hypothesis of no coherence among species.</w:t>
      </w:r>
    </w:p>
    <w:p w14:paraId="04559AA0" w14:textId="77777777" w:rsidR="002946E7" w:rsidRDefault="00B0338D" w:rsidP="002946E7">
      <w:pPr>
        <w:spacing w:line="480" w:lineRule="auto"/>
      </w:pPr>
      <w:proofErr w:type="gramStart"/>
      <w:r>
        <w:lastRenderedPageBreak/>
        <w:t>Figure 9.</w:t>
      </w:r>
      <w:proofErr w:type="gramEnd"/>
      <w:r>
        <w:t xml:space="preserve"> Cumulative </w:t>
      </w:r>
      <w:r w:rsidR="00A01F3F">
        <w:t>frequency plot (‘sample distribution function’) for dispersion indices (D) calculated over all species</w:t>
      </w:r>
      <w:r w:rsidR="007543D5">
        <w:t xml:space="preserve"> in each site/mesh combination, and average D calculated for all site/mesh combinations (ALL). </w:t>
      </w:r>
      <w:r>
        <w:t xml:space="preserve"> </w:t>
      </w:r>
      <w:r w:rsidR="002946E7">
        <w:t>D scale (x-axis) is plotted logarithmically, and the y-axis (numbers of species with dispersion less than the specified D value) is plotted as a percentage of the total number of species in each combination.</w:t>
      </w:r>
    </w:p>
    <w:p w14:paraId="6319AA77" w14:textId="77777777" w:rsidR="00B0338D" w:rsidRDefault="00B0338D" w:rsidP="002946E7">
      <w:pPr>
        <w:spacing w:line="480" w:lineRule="auto"/>
      </w:pPr>
      <w:proofErr w:type="gramStart"/>
      <w:r>
        <w:t>Figure 10.</w:t>
      </w:r>
      <w:proofErr w:type="gramEnd"/>
      <w:r>
        <w:t xml:space="preserve"> Funnel plot derived u</w:t>
      </w:r>
      <w:r w:rsidR="00EA24C7">
        <w:t>sing average taxonomic distinc</w:t>
      </w:r>
      <w:r>
        <w:t>tness (Δ+) and frequency-based se</w:t>
      </w:r>
      <w:r w:rsidR="002946E7">
        <w:t>le</w:t>
      </w:r>
      <w:r>
        <w:t xml:space="preserve">ction </w:t>
      </w:r>
      <w:r w:rsidR="00EA24C7">
        <w:t>of species for simu</w:t>
      </w:r>
      <w:r>
        <w:t>lations</w:t>
      </w:r>
      <w:r w:rsidR="00EA24C7">
        <w:t>, overlaid with values calculated from samples.</w:t>
      </w:r>
    </w:p>
    <w:p w14:paraId="6AAD75DD" w14:textId="77777777" w:rsidR="00EA24C7" w:rsidRDefault="00EA24C7" w:rsidP="00D534E3">
      <w:pPr>
        <w:spacing w:line="480" w:lineRule="auto"/>
      </w:pPr>
      <w:proofErr w:type="gramStart"/>
      <w:r>
        <w:t>Figure 11.</w:t>
      </w:r>
      <w:proofErr w:type="gramEnd"/>
      <w:r>
        <w:t xml:space="preserve">  Graph of number of species (S) against abundance (N) for all samples. Note log</w:t>
      </w:r>
      <w:r w:rsidRPr="00EA24C7">
        <w:rPr>
          <w:vertAlign w:val="subscript"/>
        </w:rPr>
        <w:t>2</w:t>
      </w:r>
      <w:r>
        <w:t xml:space="preserve"> scales.</w:t>
      </w:r>
    </w:p>
    <w:p w14:paraId="1B8F88F0" w14:textId="77777777" w:rsidR="00B0338D" w:rsidRDefault="00B0338D" w:rsidP="00D534E3">
      <w:pPr>
        <w:spacing w:line="480" w:lineRule="auto"/>
      </w:pPr>
    </w:p>
    <w:sectPr w:rsidR="00B0338D" w:rsidSect="0001374A">
      <w:pgSz w:w="11906" w:h="16838"/>
      <w:pgMar w:top="1440" w:right="1440" w:bottom="1440" w:left="1440"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AB93A2" w15:done="0"/>
  <w15:commentEx w15:paraId="40BB7DA2" w15:done="0"/>
  <w15:commentEx w15:paraId="372F51FD" w15:done="0"/>
  <w15:commentEx w15:paraId="2DD42967" w15:done="0"/>
  <w15:commentEx w15:paraId="31E6BF22" w15:done="0"/>
  <w15:commentEx w15:paraId="7FA316DE" w15:done="0"/>
  <w15:commentEx w15:paraId="5B3FB2B6" w15:done="0"/>
  <w15:commentEx w15:paraId="40EAA981" w15:done="0"/>
  <w15:commentEx w15:paraId="66FE821A" w15:done="0"/>
  <w15:commentEx w15:paraId="4F68AEAC" w15:done="0"/>
  <w15:commentEx w15:paraId="2DA04E4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46060"/>
    <w:multiLevelType w:val="hybridMultilevel"/>
    <w:tmpl w:val="3E0CB2AE"/>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AFC687E"/>
    <w:multiLevelType w:val="hybridMultilevel"/>
    <w:tmpl w:val="F5263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chard Warwick">
    <w15:presenceInfo w15:providerId="Windows Live" w15:userId="ef0ae6171cca93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3EA"/>
    <w:rsid w:val="00004EE8"/>
    <w:rsid w:val="0001374A"/>
    <w:rsid w:val="00013FA9"/>
    <w:rsid w:val="000150FD"/>
    <w:rsid w:val="00016B3E"/>
    <w:rsid w:val="000332DE"/>
    <w:rsid w:val="000411CE"/>
    <w:rsid w:val="0005424B"/>
    <w:rsid w:val="00057CD6"/>
    <w:rsid w:val="00070945"/>
    <w:rsid w:val="0007735D"/>
    <w:rsid w:val="000823C6"/>
    <w:rsid w:val="0009230B"/>
    <w:rsid w:val="000A134E"/>
    <w:rsid w:val="000A25F9"/>
    <w:rsid w:val="000A2A79"/>
    <w:rsid w:val="000B01DA"/>
    <w:rsid w:val="000B06CA"/>
    <w:rsid w:val="000B66C8"/>
    <w:rsid w:val="000D426B"/>
    <w:rsid w:val="00110375"/>
    <w:rsid w:val="00114F15"/>
    <w:rsid w:val="00115F8B"/>
    <w:rsid w:val="001216A5"/>
    <w:rsid w:val="00121C40"/>
    <w:rsid w:val="00132FFF"/>
    <w:rsid w:val="00160669"/>
    <w:rsid w:val="001741EE"/>
    <w:rsid w:val="0017562F"/>
    <w:rsid w:val="00196EBA"/>
    <w:rsid w:val="001A6017"/>
    <w:rsid w:val="001B1189"/>
    <w:rsid w:val="001B7DE3"/>
    <w:rsid w:val="001C3F76"/>
    <w:rsid w:val="001C4700"/>
    <w:rsid w:val="001C5541"/>
    <w:rsid w:val="001C6521"/>
    <w:rsid w:val="001C79FB"/>
    <w:rsid w:val="001D4A05"/>
    <w:rsid w:val="001E00F8"/>
    <w:rsid w:val="001E3DC5"/>
    <w:rsid w:val="001E6FCE"/>
    <w:rsid w:val="001E7CD9"/>
    <w:rsid w:val="002024B7"/>
    <w:rsid w:val="00206549"/>
    <w:rsid w:val="002135E2"/>
    <w:rsid w:val="00243477"/>
    <w:rsid w:val="002549CA"/>
    <w:rsid w:val="00265BDE"/>
    <w:rsid w:val="00273C69"/>
    <w:rsid w:val="00283AF4"/>
    <w:rsid w:val="00287A04"/>
    <w:rsid w:val="002946E7"/>
    <w:rsid w:val="002A6374"/>
    <w:rsid w:val="002B04C5"/>
    <w:rsid w:val="002B3329"/>
    <w:rsid w:val="002C7208"/>
    <w:rsid w:val="002D74D1"/>
    <w:rsid w:val="002E2E55"/>
    <w:rsid w:val="002F0CC4"/>
    <w:rsid w:val="0030165B"/>
    <w:rsid w:val="00305373"/>
    <w:rsid w:val="00310E46"/>
    <w:rsid w:val="003152DC"/>
    <w:rsid w:val="00340431"/>
    <w:rsid w:val="00340862"/>
    <w:rsid w:val="003422C0"/>
    <w:rsid w:val="0034231B"/>
    <w:rsid w:val="00342DD8"/>
    <w:rsid w:val="00375BE6"/>
    <w:rsid w:val="003930E2"/>
    <w:rsid w:val="003A0490"/>
    <w:rsid w:val="003B20BC"/>
    <w:rsid w:val="003B2DFA"/>
    <w:rsid w:val="003B499A"/>
    <w:rsid w:val="003C0FE5"/>
    <w:rsid w:val="003C471B"/>
    <w:rsid w:val="003C7791"/>
    <w:rsid w:val="004218F1"/>
    <w:rsid w:val="00426861"/>
    <w:rsid w:val="0043620F"/>
    <w:rsid w:val="00452C37"/>
    <w:rsid w:val="0046571F"/>
    <w:rsid w:val="00466820"/>
    <w:rsid w:val="00487B91"/>
    <w:rsid w:val="004A7E98"/>
    <w:rsid w:val="004C2E02"/>
    <w:rsid w:val="004D15EE"/>
    <w:rsid w:val="004D2D61"/>
    <w:rsid w:val="004F645C"/>
    <w:rsid w:val="00502FD6"/>
    <w:rsid w:val="0051227B"/>
    <w:rsid w:val="00516BB0"/>
    <w:rsid w:val="0054211B"/>
    <w:rsid w:val="005515ED"/>
    <w:rsid w:val="00553525"/>
    <w:rsid w:val="005539F9"/>
    <w:rsid w:val="00561F12"/>
    <w:rsid w:val="0056549E"/>
    <w:rsid w:val="00571F6B"/>
    <w:rsid w:val="00576C5F"/>
    <w:rsid w:val="005774C6"/>
    <w:rsid w:val="00582C3B"/>
    <w:rsid w:val="005866FD"/>
    <w:rsid w:val="00595AEF"/>
    <w:rsid w:val="005E087B"/>
    <w:rsid w:val="0060507F"/>
    <w:rsid w:val="00614D4C"/>
    <w:rsid w:val="00620194"/>
    <w:rsid w:val="0062177C"/>
    <w:rsid w:val="0062508A"/>
    <w:rsid w:val="00627CA2"/>
    <w:rsid w:val="006414DC"/>
    <w:rsid w:val="00641EDB"/>
    <w:rsid w:val="0066693D"/>
    <w:rsid w:val="00670FB0"/>
    <w:rsid w:val="00681320"/>
    <w:rsid w:val="00692FD6"/>
    <w:rsid w:val="00695DF7"/>
    <w:rsid w:val="006A0438"/>
    <w:rsid w:val="006A5F6A"/>
    <w:rsid w:val="006A6212"/>
    <w:rsid w:val="006B11AD"/>
    <w:rsid w:val="006B3942"/>
    <w:rsid w:val="006B3C2D"/>
    <w:rsid w:val="006C4F40"/>
    <w:rsid w:val="006C55C3"/>
    <w:rsid w:val="006C57EC"/>
    <w:rsid w:val="006D2FB7"/>
    <w:rsid w:val="006D4404"/>
    <w:rsid w:val="006E3F8A"/>
    <w:rsid w:val="0070650D"/>
    <w:rsid w:val="00707960"/>
    <w:rsid w:val="007233FF"/>
    <w:rsid w:val="00727EF9"/>
    <w:rsid w:val="0073119B"/>
    <w:rsid w:val="00743040"/>
    <w:rsid w:val="00745B8C"/>
    <w:rsid w:val="007529DD"/>
    <w:rsid w:val="007543D5"/>
    <w:rsid w:val="007629AE"/>
    <w:rsid w:val="00767262"/>
    <w:rsid w:val="0078382C"/>
    <w:rsid w:val="007846A2"/>
    <w:rsid w:val="00785F85"/>
    <w:rsid w:val="00787E29"/>
    <w:rsid w:val="00792AA1"/>
    <w:rsid w:val="00793BE4"/>
    <w:rsid w:val="00796F39"/>
    <w:rsid w:val="00796F41"/>
    <w:rsid w:val="007A20A0"/>
    <w:rsid w:val="007B272A"/>
    <w:rsid w:val="007B4206"/>
    <w:rsid w:val="007B479E"/>
    <w:rsid w:val="007B483A"/>
    <w:rsid w:val="007C4A4A"/>
    <w:rsid w:val="007F0DF2"/>
    <w:rsid w:val="00804F16"/>
    <w:rsid w:val="00806527"/>
    <w:rsid w:val="0081047F"/>
    <w:rsid w:val="0081317B"/>
    <w:rsid w:val="00825F12"/>
    <w:rsid w:val="008377B4"/>
    <w:rsid w:val="00841A40"/>
    <w:rsid w:val="008454B1"/>
    <w:rsid w:val="008508B6"/>
    <w:rsid w:val="00854764"/>
    <w:rsid w:val="00856356"/>
    <w:rsid w:val="00861076"/>
    <w:rsid w:val="008816F2"/>
    <w:rsid w:val="008A30CD"/>
    <w:rsid w:val="008A5535"/>
    <w:rsid w:val="008A786F"/>
    <w:rsid w:val="008B18D5"/>
    <w:rsid w:val="008D5C6F"/>
    <w:rsid w:val="008E195B"/>
    <w:rsid w:val="008E4693"/>
    <w:rsid w:val="008F49D4"/>
    <w:rsid w:val="008F6251"/>
    <w:rsid w:val="009007CE"/>
    <w:rsid w:val="0090264F"/>
    <w:rsid w:val="00902AF2"/>
    <w:rsid w:val="009178FC"/>
    <w:rsid w:val="009321CE"/>
    <w:rsid w:val="0093708B"/>
    <w:rsid w:val="009378EA"/>
    <w:rsid w:val="00945203"/>
    <w:rsid w:val="00953917"/>
    <w:rsid w:val="009633EA"/>
    <w:rsid w:val="00976E6D"/>
    <w:rsid w:val="00985A6C"/>
    <w:rsid w:val="00992268"/>
    <w:rsid w:val="00996630"/>
    <w:rsid w:val="009A677D"/>
    <w:rsid w:val="009B0B50"/>
    <w:rsid w:val="009C4B7B"/>
    <w:rsid w:val="009C5F31"/>
    <w:rsid w:val="009C7C12"/>
    <w:rsid w:val="009D00FF"/>
    <w:rsid w:val="009D1044"/>
    <w:rsid w:val="009D14E7"/>
    <w:rsid w:val="009D1EBD"/>
    <w:rsid w:val="009D7E89"/>
    <w:rsid w:val="009F2EF1"/>
    <w:rsid w:val="00A01F3F"/>
    <w:rsid w:val="00A074CC"/>
    <w:rsid w:val="00A11352"/>
    <w:rsid w:val="00A268DF"/>
    <w:rsid w:val="00A27A2F"/>
    <w:rsid w:val="00A41540"/>
    <w:rsid w:val="00A43947"/>
    <w:rsid w:val="00A632B7"/>
    <w:rsid w:val="00A67CED"/>
    <w:rsid w:val="00A70DCE"/>
    <w:rsid w:val="00A84EED"/>
    <w:rsid w:val="00A95609"/>
    <w:rsid w:val="00A96277"/>
    <w:rsid w:val="00AA4607"/>
    <w:rsid w:val="00AA4E3B"/>
    <w:rsid w:val="00AD284D"/>
    <w:rsid w:val="00AF2E23"/>
    <w:rsid w:val="00AF4772"/>
    <w:rsid w:val="00AF4D2B"/>
    <w:rsid w:val="00B0102E"/>
    <w:rsid w:val="00B01806"/>
    <w:rsid w:val="00B0338D"/>
    <w:rsid w:val="00B07B59"/>
    <w:rsid w:val="00B163D4"/>
    <w:rsid w:val="00B163EE"/>
    <w:rsid w:val="00B173E7"/>
    <w:rsid w:val="00B2102D"/>
    <w:rsid w:val="00B34F64"/>
    <w:rsid w:val="00B51EF0"/>
    <w:rsid w:val="00B62B6B"/>
    <w:rsid w:val="00B62E8F"/>
    <w:rsid w:val="00B646C8"/>
    <w:rsid w:val="00B83524"/>
    <w:rsid w:val="00BA69EC"/>
    <w:rsid w:val="00BC5831"/>
    <w:rsid w:val="00BD1E01"/>
    <w:rsid w:val="00BE4C62"/>
    <w:rsid w:val="00BF4DCB"/>
    <w:rsid w:val="00BF6041"/>
    <w:rsid w:val="00C00A5A"/>
    <w:rsid w:val="00C228C2"/>
    <w:rsid w:val="00C23859"/>
    <w:rsid w:val="00C26AF0"/>
    <w:rsid w:val="00C45075"/>
    <w:rsid w:val="00C526D7"/>
    <w:rsid w:val="00C84226"/>
    <w:rsid w:val="00CA3DFA"/>
    <w:rsid w:val="00CC4449"/>
    <w:rsid w:val="00CE1785"/>
    <w:rsid w:val="00CE4FF7"/>
    <w:rsid w:val="00CF10A5"/>
    <w:rsid w:val="00CF2A60"/>
    <w:rsid w:val="00D06FA3"/>
    <w:rsid w:val="00D1585D"/>
    <w:rsid w:val="00D25594"/>
    <w:rsid w:val="00D27117"/>
    <w:rsid w:val="00D31761"/>
    <w:rsid w:val="00D31D0C"/>
    <w:rsid w:val="00D33818"/>
    <w:rsid w:val="00D42BD3"/>
    <w:rsid w:val="00D4329C"/>
    <w:rsid w:val="00D51416"/>
    <w:rsid w:val="00D534E3"/>
    <w:rsid w:val="00D57B7B"/>
    <w:rsid w:val="00D8041B"/>
    <w:rsid w:val="00D921E5"/>
    <w:rsid w:val="00DA3478"/>
    <w:rsid w:val="00DA5F99"/>
    <w:rsid w:val="00DB17B7"/>
    <w:rsid w:val="00DB28ED"/>
    <w:rsid w:val="00DB51AF"/>
    <w:rsid w:val="00DC3FC3"/>
    <w:rsid w:val="00DC79E2"/>
    <w:rsid w:val="00DD1A4E"/>
    <w:rsid w:val="00DE6494"/>
    <w:rsid w:val="00E0062D"/>
    <w:rsid w:val="00E011FC"/>
    <w:rsid w:val="00E0167D"/>
    <w:rsid w:val="00E21D8C"/>
    <w:rsid w:val="00E259C0"/>
    <w:rsid w:val="00E3017C"/>
    <w:rsid w:val="00E3619E"/>
    <w:rsid w:val="00E6702D"/>
    <w:rsid w:val="00E700E1"/>
    <w:rsid w:val="00E74E2F"/>
    <w:rsid w:val="00E8048C"/>
    <w:rsid w:val="00E8288A"/>
    <w:rsid w:val="00E97FFC"/>
    <w:rsid w:val="00EA24C7"/>
    <w:rsid w:val="00EB0D57"/>
    <w:rsid w:val="00EB0D5A"/>
    <w:rsid w:val="00EC33DA"/>
    <w:rsid w:val="00EC66D4"/>
    <w:rsid w:val="00EC7324"/>
    <w:rsid w:val="00ED0CCE"/>
    <w:rsid w:val="00EE0D16"/>
    <w:rsid w:val="00EE1B24"/>
    <w:rsid w:val="00EE577D"/>
    <w:rsid w:val="00F24661"/>
    <w:rsid w:val="00F3176B"/>
    <w:rsid w:val="00F33729"/>
    <w:rsid w:val="00F4286E"/>
    <w:rsid w:val="00F4405F"/>
    <w:rsid w:val="00F72213"/>
    <w:rsid w:val="00F8224B"/>
    <w:rsid w:val="00F9434A"/>
    <w:rsid w:val="00FA0858"/>
    <w:rsid w:val="00FC17CF"/>
    <w:rsid w:val="00FD4478"/>
    <w:rsid w:val="00FF236C"/>
    <w:rsid w:val="00FF3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04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B06CA"/>
    <w:pPr>
      <w:ind w:left="720"/>
      <w:contextualSpacing/>
    </w:pPr>
  </w:style>
  <w:style w:type="character" w:styleId="LineNumber">
    <w:name w:val="line number"/>
    <w:basedOn w:val="DefaultParagraphFont"/>
    <w:uiPriority w:val="99"/>
    <w:semiHidden/>
    <w:unhideWhenUsed/>
    <w:rsid w:val="0001374A"/>
  </w:style>
  <w:style w:type="character" w:styleId="CommentReference">
    <w:name w:val="annotation reference"/>
    <w:basedOn w:val="DefaultParagraphFont"/>
    <w:uiPriority w:val="99"/>
    <w:semiHidden/>
    <w:unhideWhenUsed/>
    <w:rsid w:val="000332DE"/>
    <w:rPr>
      <w:sz w:val="16"/>
      <w:szCs w:val="16"/>
    </w:rPr>
  </w:style>
  <w:style w:type="paragraph" w:styleId="CommentText">
    <w:name w:val="annotation text"/>
    <w:basedOn w:val="Normal"/>
    <w:link w:val="CommentTextChar"/>
    <w:uiPriority w:val="99"/>
    <w:semiHidden/>
    <w:unhideWhenUsed/>
    <w:rsid w:val="000332DE"/>
    <w:pPr>
      <w:spacing w:line="240" w:lineRule="auto"/>
    </w:pPr>
    <w:rPr>
      <w:sz w:val="20"/>
      <w:szCs w:val="20"/>
    </w:rPr>
  </w:style>
  <w:style w:type="character" w:customStyle="1" w:styleId="CommentTextChar">
    <w:name w:val="Comment Text Char"/>
    <w:basedOn w:val="DefaultParagraphFont"/>
    <w:link w:val="CommentText"/>
    <w:uiPriority w:val="99"/>
    <w:semiHidden/>
    <w:rsid w:val="000332DE"/>
    <w:rPr>
      <w:sz w:val="20"/>
      <w:szCs w:val="20"/>
    </w:rPr>
  </w:style>
  <w:style w:type="paragraph" w:styleId="CommentSubject">
    <w:name w:val="annotation subject"/>
    <w:basedOn w:val="CommentText"/>
    <w:next w:val="CommentText"/>
    <w:link w:val="CommentSubjectChar"/>
    <w:uiPriority w:val="99"/>
    <w:semiHidden/>
    <w:unhideWhenUsed/>
    <w:rsid w:val="000332DE"/>
    <w:rPr>
      <w:b/>
      <w:bCs/>
    </w:rPr>
  </w:style>
  <w:style w:type="character" w:customStyle="1" w:styleId="CommentSubjectChar">
    <w:name w:val="Comment Subject Char"/>
    <w:basedOn w:val="CommentTextChar"/>
    <w:link w:val="CommentSubject"/>
    <w:uiPriority w:val="99"/>
    <w:semiHidden/>
    <w:rsid w:val="000332DE"/>
    <w:rPr>
      <w:b/>
      <w:bCs/>
      <w:sz w:val="20"/>
      <w:szCs w:val="20"/>
    </w:rPr>
  </w:style>
  <w:style w:type="paragraph" w:styleId="BalloonText">
    <w:name w:val="Balloon Text"/>
    <w:basedOn w:val="Normal"/>
    <w:link w:val="BalloonTextChar"/>
    <w:uiPriority w:val="99"/>
    <w:semiHidden/>
    <w:unhideWhenUsed/>
    <w:rsid w:val="000332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2DE"/>
    <w:rPr>
      <w:rFonts w:ascii="Segoe UI" w:hAnsi="Segoe UI" w:cs="Segoe UI"/>
      <w:sz w:val="18"/>
      <w:szCs w:val="18"/>
    </w:rPr>
  </w:style>
  <w:style w:type="character" w:styleId="Hyperlink">
    <w:name w:val="Hyperlink"/>
    <w:basedOn w:val="DefaultParagraphFont"/>
    <w:uiPriority w:val="99"/>
    <w:unhideWhenUsed/>
    <w:rsid w:val="00E21D8C"/>
    <w:rPr>
      <w:color w:val="0000FF" w:themeColor="hyperlink"/>
      <w:u w:val="single"/>
    </w:rPr>
  </w:style>
  <w:style w:type="paragraph" w:styleId="Revision">
    <w:name w:val="Revision"/>
    <w:hidden/>
    <w:uiPriority w:val="99"/>
    <w:semiHidden/>
    <w:rsid w:val="002135E2"/>
    <w:pPr>
      <w:spacing w:after="0" w:line="240" w:lineRule="auto"/>
    </w:pPr>
  </w:style>
  <w:style w:type="character" w:styleId="Strong">
    <w:name w:val="Strong"/>
    <w:basedOn w:val="DefaultParagraphFont"/>
    <w:uiPriority w:val="22"/>
    <w:qFormat/>
    <w:rsid w:val="005421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04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B06CA"/>
    <w:pPr>
      <w:ind w:left="720"/>
      <w:contextualSpacing/>
    </w:pPr>
  </w:style>
  <w:style w:type="character" w:styleId="LineNumber">
    <w:name w:val="line number"/>
    <w:basedOn w:val="DefaultParagraphFont"/>
    <w:uiPriority w:val="99"/>
    <w:semiHidden/>
    <w:unhideWhenUsed/>
    <w:rsid w:val="0001374A"/>
  </w:style>
  <w:style w:type="character" w:styleId="CommentReference">
    <w:name w:val="annotation reference"/>
    <w:basedOn w:val="DefaultParagraphFont"/>
    <w:uiPriority w:val="99"/>
    <w:semiHidden/>
    <w:unhideWhenUsed/>
    <w:rsid w:val="000332DE"/>
    <w:rPr>
      <w:sz w:val="16"/>
      <w:szCs w:val="16"/>
    </w:rPr>
  </w:style>
  <w:style w:type="paragraph" w:styleId="CommentText">
    <w:name w:val="annotation text"/>
    <w:basedOn w:val="Normal"/>
    <w:link w:val="CommentTextChar"/>
    <w:uiPriority w:val="99"/>
    <w:semiHidden/>
    <w:unhideWhenUsed/>
    <w:rsid w:val="000332DE"/>
    <w:pPr>
      <w:spacing w:line="240" w:lineRule="auto"/>
    </w:pPr>
    <w:rPr>
      <w:sz w:val="20"/>
      <w:szCs w:val="20"/>
    </w:rPr>
  </w:style>
  <w:style w:type="character" w:customStyle="1" w:styleId="CommentTextChar">
    <w:name w:val="Comment Text Char"/>
    <w:basedOn w:val="DefaultParagraphFont"/>
    <w:link w:val="CommentText"/>
    <w:uiPriority w:val="99"/>
    <w:semiHidden/>
    <w:rsid w:val="000332DE"/>
    <w:rPr>
      <w:sz w:val="20"/>
      <w:szCs w:val="20"/>
    </w:rPr>
  </w:style>
  <w:style w:type="paragraph" w:styleId="CommentSubject">
    <w:name w:val="annotation subject"/>
    <w:basedOn w:val="CommentText"/>
    <w:next w:val="CommentText"/>
    <w:link w:val="CommentSubjectChar"/>
    <w:uiPriority w:val="99"/>
    <w:semiHidden/>
    <w:unhideWhenUsed/>
    <w:rsid w:val="000332DE"/>
    <w:rPr>
      <w:b/>
      <w:bCs/>
    </w:rPr>
  </w:style>
  <w:style w:type="character" w:customStyle="1" w:styleId="CommentSubjectChar">
    <w:name w:val="Comment Subject Char"/>
    <w:basedOn w:val="CommentTextChar"/>
    <w:link w:val="CommentSubject"/>
    <w:uiPriority w:val="99"/>
    <w:semiHidden/>
    <w:rsid w:val="000332DE"/>
    <w:rPr>
      <w:b/>
      <w:bCs/>
      <w:sz w:val="20"/>
      <w:szCs w:val="20"/>
    </w:rPr>
  </w:style>
  <w:style w:type="paragraph" w:styleId="BalloonText">
    <w:name w:val="Balloon Text"/>
    <w:basedOn w:val="Normal"/>
    <w:link w:val="BalloonTextChar"/>
    <w:uiPriority w:val="99"/>
    <w:semiHidden/>
    <w:unhideWhenUsed/>
    <w:rsid w:val="000332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2DE"/>
    <w:rPr>
      <w:rFonts w:ascii="Segoe UI" w:hAnsi="Segoe UI" w:cs="Segoe UI"/>
      <w:sz w:val="18"/>
      <w:szCs w:val="18"/>
    </w:rPr>
  </w:style>
  <w:style w:type="character" w:styleId="Hyperlink">
    <w:name w:val="Hyperlink"/>
    <w:basedOn w:val="DefaultParagraphFont"/>
    <w:uiPriority w:val="99"/>
    <w:unhideWhenUsed/>
    <w:rsid w:val="00E21D8C"/>
    <w:rPr>
      <w:color w:val="0000FF" w:themeColor="hyperlink"/>
      <w:u w:val="single"/>
    </w:rPr>
  </w:style>
  <w:style w:type="paragraph" w:styleId="Revision">
    <w:name w:val="Revision"/>
    <w:hidden/>
    <w:uiPriority w:val="99"/>
    <w:semiHidden/>
    <w:rsid w:val="002135E2"/>
    <w:pPr>
      <w:spacing w:after="0" w:line="240" w:lineRule="auto"/>
    </w:pPr>
  </w:style>
  <w:style w:type="character" w:styleId="Strong">
    <w:name w:val="Strong"/>
    <w:basedOn w:val="DefaultParagraphFont"/>
    <w:uiPriority w:val="22"/>
    <w:qFormat/>
    <w:rsid w:val="005421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83483">
      <w:bodyDiv w:val="1"/>
      <w:marLeft w:val="0"/>
      <w:marRight w:val="0"/>
      <w:marTop w:val="0"/>
      <w:marBottom w:val="0"/>
      <w:divBdr>
        <w:top w:val="none" w:sz="0" w:space="0" w:color="auto"/>
        <w:left w:val="none" w:sz="0" w:space="0" w:color="auto"/>
        <w:bottom w:val="none" w:sz="0" w:space="0" w:color="auto"/>
        <w:right w:val="none" w:sz="0" w:space="0" w:color="auto"/>
      </w:divBdr>
    </w:div>
    <w:div w:id="654183344">
      <w:bodyDiv w:val="1"/>
      <w:marLeft w:val="0"/>
      <w:marRight w:val="0"/>
      <w:marTop w:val="0"/>
      <w:marBottom w:val="0"/>
      <w:divBdr>
        <w:top w:val="none" w:sz="0" w:space="0" w:color="auto"/>
        <w:left w:val="none" w:sz="0" w:space="0" w:color="auto"/>
        <w:bottom w:val="none" w:sz="0" w:space="0" w:color="auto"/>
        <w:right w:val="none" w:sz="0" w:space="0" w:color="auto"/>
      </w:divBdr>
      <w:divsChild>
        <w:div w:id="1367802047">
          <w:marLeft w:val="0"/>
          <w:marRight w:val="0"/>
          <w:marTop w:val="0"/>
          <w:marBottom w:val="0"/>
          <w:divBdr>
            <w:top w:val="single" w:sz="2" w:space="0" w:color="2E2E2E"/>
            <w:left w:val="single" w:sz="2" w:space="0" w:color="2E2E2E"/>
            <w:bottom w:val="single" w:sz="2" w:space="0" w:color="2E2E2E"/>
            <w:right w:val="single" w:sz="2" w:space="0" w:color="2E2E2E"/>
          </w:divBdr>
          <w:divsChild>
            <w:div w:id="1918900508">
              <w:marLeft w:val="0"/>
              <w:marRight w:val="0"/>
              <w:marTop w:val="0"/>
              <w:marBottom w:val="0"/>
              <w:divBdr>
                <w:top w:val="single" w:sz="6" w:space="0" w:color="C9C9C9"/>
                <w:left w:val="none" w:sz="0" w:space="0" w:color="auto"/>
                <w:bottom w:val="none" w:sz="0" w:space="0" w:color="auto"/>
                <w:right w:val="none" w:sz="0" w:space="0" w:color="auto"/>
              </w:divBdr>
              <w:divsChild>
                <w:div w:id="1780641095">
                  <w:marLeft w:val="0"/>
                  <w:marRight w:val="0"/>
                  <w:marTop w:val="0"/>
                  <w:marBottom w:val="0"/>
                  <w:divBdr>
                    <w:top w:val="none" w:sz="0" w:space="0" w:color="auto"/>
                    <w:left w:val="none" w:sz="0" w:space="0" w:color="auto"/>
                    <w:bottom w:val="none" w:sz="0" w:space="0" w:color="auto"/>
                    <w:right w:val="none" w:sz="0" w:space="0" w:color="auto"/>
                  </w:divBdr>
                  <w:divsChild>
                    <w:div w:id="993489227">
                      <w:marLeft w:val="0"/>
                      <w:marRight w:val="0"/>
                      <w:marTop w:val="0"/>
                      <w:marBottom w:val="0"/>
                      <w:divBdr>
                        <w:top w:val="none" w:sz="0" w:space="0" w:color="auto"/>
                        <w:left w:val="none" w:sz="0" w:space="0" w:color="auto"/>
                        <w:bottom w:val="none" w:sz="0" w:space="0" w:color="auto"/>
                        <w:right w:val="none" w:sz="0" w:space="0" w:color="auto"/>
                      </w:divBdr>
                      <w:divsChild>
                        <w:div w:id="991762492">
                          <w:marLeft w:val="0"/>
                          <w:marRight w:val="0"/>
                          <w:marTop w:val="225"/>
                          <w:marBottom w:val="180"/>
                          <w:divBdr>
                            <w:top w:val="single" w:sz="6" w:space="0" w:color="D7D7D7"/>
                            <w:left w:val="single" w:sz="2" w:space="0" w:color="D7D7D7"/>
                            <w:bottom w:val="single" w:sz="6" w:space="0" w:color="D7D7D7"/>
                            <w:right w:val="single" w:sz="2" w:space="0" w:color="D7D7D7"/>
                          </w:divBdr>
                          <w:divsChild>
                            <w:div w:id="453837682">
                              <w:marLeft w:val="0"/>
                              <w:marRight w:val="0"/>
                              <w:marTop w:val="0"/>
                              <w:marBottom w:val="0"/>
                              <w:divBdr>
                                <w:top w:val="none" w:sz="0" w:space="0" w:color="auto"/>
                                <w:left w:val="none" w:sz="0" w:space="0" w:color="auto"/>
                                <w:bottom w:val="none" w:sz="0" w:space="0" w:color="auto"/>
                                <w:right w:val="none" w:sz="0" w:space="0" w:color="auto"/>
                              </w:divBdr>
                              <w:divsChild>
                                <w:div w:id="445151308">
                                  <w:marLeft w:val="0"/>
                                  <w:marRight w:val="0"/>
                                  <w:marTop w:val="0"/>
                                  <w:marBottom w:val="0"/>
                                  <w:divBdr>
                                    <w:top w:val="none" w:sz="0" w:space="0" w:color="auto"/>
                                    <w:left w:val="none" w:sz="0" w:space="0" w:color="auto"/>
                                    <w:bottom w:val="none" w:sz="0" w:space="0" w:color="auto"/>
                                    <w:right w:val="none" w:sz="0" w:space="0" w:color="auto"/>
                                  </w:divBdr>
                                </w:div>
                              </w:divsChild>
                            </w:div>
                            <w:div w:id="7836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191316">
      <w:bodyDiv w:val="1"/>
      <w:marLeft w:val="0"/>
      <w:marRight w:val="0"/>
      <w:marTop w:val="0"/>
      <w:marBottom w:val="0"/>
      <w:divBdr>
        <w:top w:val="none" w:sz="0" w:space="0" w:color="auto"/>
        <w:left w:val="none" w:sz="0" w:space="0" w:color="auto"/>
        <w:bottom w:val="none" w:sz="0" w:space="0" w:color="auto"/>
        <w:right w:val="none" w:sz="0" w:space="0" w:color="auto"/>
      </w:divBdr>
    </w:div>
    <w:div w:id="928462714">
      <w:bodyDiv w:val="1"/>
      <w:marLeft w:val="0"/>
      <w:marRight w:val="0"/>
      <w:marTop w:val="0"/>
      <w:marBottom w:val="0"/>
      <w:divBdr>
        <w:top w:val="none" w:sz="0" w:space="0" w:color="auto"/>
        <w:left w:val="none" w:sz="0" w:space="0" w:color="auto"/>
        <w:bottom w:val="none" w:sz="0" w:space="0" w:color="auto"/>
        <w:right w:val="none" w:sz="0" w:space="0" w:color="auto"/>
      </w:divBdr>
    </w:div>
    <w:div w:id="1543401382">
      <w:bodyDiv w:val="1"/>
      <w:marLeft w:val="0"/>
      <w:marRight w:val="0"/>
      <w:marTop w:val="0"/>
      <w:marBottom w:val="0"/>
      <w:divBdr>
        <w:top w:val="none" w:sz="0" w:space="0" w:color="auto"/>
        <w:left w:val="none" w:sz="0" w:space="0" w:color="auto"/>
        <w:bottom w:val="none" w:sz="0" w:space="0" w:color="auto"/>
        <w:right w:val="none" w:sz="0" w:space="0" w:color="auto"/>
      </w:divBdr>
    </w:div>
    <w:div w:id="1858156901">
      <w:bodyDiv w:val="1"/>
      <w:marLeft w:val="0"/>
      <w:marRight w:val="0"/>
      <w:marTop w:val="0"/>
      <w:marBottom w:val="0"/>
      <w:divBdr>
        <w:top w:val="none" w:sz="0" w:space="0" w:color="auto"/>
        <w:left w:val="none" w:sz="0" w:space="0" w:color="auto"/>
        <w:bottom w:val="none" w:sz="0" w:space="0" w:color="auto"/>
        <w:right w:val="none" w:sz="0" w:space="0" w:color="auto"/>
      </w:divBdr>
    </w:div>
    <w:div w:id="1897355341">
      <w:bodyDiv w:val="1"/>
      <w:marLeft w:val="0"/>
      <w:marRight w:val="0"/>
      <w:marTop w:val="0"/>
      <w:marBottom w:val="0"/>
      <w:divBdr>
        <w:top w:val="none" w:sz="0" w:space="0" w:color="auto"/>
        <w:left w:val="none" w:sz="0" w:space="0" w:color="auto"/>
        <w:bottom w:val="none" w:sz="0" w:space="0" w:color="auto"/>
        <w:right w:val="none" w:sz="0" w:space="0" w:color="auto"/>
      </w:divBdr>
    </w:div>
    <w:div w:id="1938437786">
      <w:bodyDiv w:val="1"/>
      <w:marLeft w:val="0"/>
      <w:marRight w:val="0"/>
      <w:marTop w:val="0"/>
      <w:marBottom w:val="0"/>
      <w:divBdr>
        <w:top w:val="none" w:sz="0" w:space="0" w:color="auto"/>
        <w:left w:val="none" w:sz="0" w:space="0" w:color="auto"/>
        <w:bottom w:val="none" w:sz="0" w:space="0" w:color="auto"/>
        <w:right w:val="none" w:sz="0" w:space="0" w:color="auto"/>
      </w:divBdr>
    </w:div>
    <w:div w:id="1950817017">
      <w:bodyDiv w:val="1"/>
      <w:marLeft w:val="0"/>
      <w:marRight w:val="0"/>
      <w:marTop w:val="0"/>
      <w:marBottom w:val="0"/>
      <w:divBdr>
        <w:top w:val="none" w:sz="0" w:space="0" w:color="auto"/>
        <w:left w:val="none" w:sz="0" w:space="0" w:color="auto"/>
        <w:bottom w:val="none" w:sz="0" w:space="0" w:color="auto"/>
        <w:right w:val="none" w:sz="0" w:space="0" w:color="auto"/>
      </w:divBdr>
    </w:div>
    <w:div w:id="195448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jso@pml.ac.uk" TargetMode="Externa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27</Pages>
  <Words>7238</Words>
  <Characters>41257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Plymouth Marine Laboratory</Company>
  <LinksUpToDate>false</LinksUpToDate>
  <CharactersWithSpaces>48399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Somerfield</dc:creator>
  <cp:lastModifiedBy>Paul Somerfield</cp:lastModifiedBy>
  <cp:revision>3</cp:revision>
  <dcterms:created xsi:type="dcterms:W3CDTF">2017-07-17T15:54:00Z</dcterms:created>
  <dcterms:modified xsi:type="dcterms:W3CDTF">2017-07-17T16:15:00Z</dcterms:modified>
</cp:coreProperties>
</file>