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D2E" w:rsidRPr="001E3AC3" w:rsidRDefault="000622CA" w:rsidP="001E3AC3">
      <w:pPr>
        <w:spacing w:after="0" w:line="480" w:lineRule="auto"/>
        <w:jc w:val="center"/>
        <w:rPr>
          <w:rFonts w:ascii="Arial" w:hAnsi="Arial" w:cs="Arial"/>
          <w:b/>
        </w:rPr>
      </w:pPr>
      <w:r>
        <w:rPr>
          <w:rFonts w:ascii="Arial" w:hAnsi="Arial" w:cs="Arial"/>
          <w:b/>
        </w:rPr>
        <w:t xml:space="preserve">Projections of change in key ecosystem indicators </w:t>
      </w:r>
      <w:r w:rsidR="00144DBB">
        <w:rPr>
          <w:rFonts w:ascii="Arial" w:hAnsi="Arial" w:cs="Arial"/>
          <w:b/>
        </w:rPr>
        <w:t xml:space="preserve">for </w:t>
      </w:r>
      <w:r w:rsidR="00144DBB" w:rsidRPr="00144DBB">
        <w:rPr>
          <w:rFonts w:ascii="Arial" w:hAnsi="Arial" w:cs="Arial"/>
          <w:b/>
        </w:rPr>
        <w:t xml:space="preserve">planning and </w:t>
      </w:r>
      <w:r w:rsidR="00D32024" w:rsidRPr="00144DBB">
        <w:rPr>
          <w:rFonts w:ascii="Arial" w:hAnsi="Arial" w:cs="Arial"/>
          <w:b/>
        </w:rPr>
        <w:t>management</w:t>
      </w:r>
      <w:r w:rsidR="00144DBB" w:rsidRPr="00144DBB">
        <w:rPr>
          <w:rFonts w:ascii="Arial" w:hAnsi="Arial" w:cs="Arial"/>
          <w:b/>
        </w:rPr>
        <w:t xml:space="preserve"> </w:t>
      </w:r>
      <w:r w:rsidR="00144DBB">
        <w:rPr>
          <w:rFonts w:ascii="Arial" w:hAnsi="Arial" w:cs="Arial"/>
          <w:b/>
        </w:rPr>
        <w:t>of</w:t>
      </w:r>
      <w:r w:rsidR="00144DBB" w:rsidRPr="00144DBB">
        <w:rPr>
          <w:rFonts w:ascii="Arial" w:hAnsi="Arial" w:cs="Arial"/>
          <w:b/>
        </w:rPr>
        <w:t xml:space="preserve"> M</w:t>
      </w:r>
      <w:r w:rsidR="00144DBB">
        <w:rPr>
          <w:rFonts w:ascii="Arial" w:hAnsi="Arial" w:cs="Arial"/>
          <w:b/>
        </w:rPr>
        <w:t xml:space="preserve">arine </w:t>
      </w:r>
      <w:r w:rsidR="00144DBB" w:rsidRPr="00144DBB">
        <w:rPr>
          <w:rFonts w:ascii="Arial" w:hAnsi="Arial" w:cs="Arial"/>
          <w:b/>
        </w:rPr>
        <w:t>P</w:t>
      </w:r>
      <w:r w:rsidR="00144DBB">
        <w:rPr>
          <w:rFonts w:ascii="Arial" w:hAnsi="Arial" w:cs="Arial"/>
          <w:b/>
        </w:rPr>
        <w:t xml:space="preserve">rotected </w:t>
      </w:r>
      <w:r w:rsidR="00144DBB" w:rsidRPr="00144DBB">
        <w:rPr>
          <w:rFonts w:ascii="Arial" w:hAnsi="Arial" w:cs="Arial"/>
          <w:b/>
        </w:rPr>
        <w:t>A</w:t>
      </w:r>
      <w:r w:rsidR="00144DBB">
        <w:rPr>
          <w:rFonts w:ascii="Arial" w:hAnsi="Arial" w:cs="Arial"/>
          <w:b/>
        </w:rPr>
        <w:t>reas</w:t>
      </w:r>
      <w:r w:rsidR="00144DBB" w:rsidRPr="00144DBB">
        <w:rPr>
          <w:rFonts w:ascii="Arial" w:hAnsi="Arial" w:cs="Arial"/>
          <w:b/>
        </w:rPr>
        <w:t>: an example study for European seas</w:t>
      </w:r>
    </w:p>
    <w:p w:rsidR="001E3AC3" w:rsidRPr="001E3AC3" w:rsidRDefault="001E3AC3" w:rsidP="001E3AC3">
      <w:pPr>
        <w:spacing w:after="0" w:line="480" w:lineRule="auto"/>
        <w:jc w:val="center"/>
        <w:rPr>
          <w:rFonts w:ascii="Arial" w:hAnsi="Arial" w:cs="Arial"/>
        </w:rPr>
      </w:pPr>
      <w:r w:rsidRPr="001E3AC3">
        <w:rPr>
          <w:rFonts w:ascii="Arial" w:hAnsi="Arial" w:cs="Arial"/>
        </w:rPr>
        <w:t xml:space="preserve">Susan Kay and </w:t>
      </w:r>
      <w:proofErr w:type="spellStart"/>
      <w:r w:rsidRPr="001E3AC3">
        <w:rPr>
          <w:rFonts w:ascii="Arial" w:hAnsi="Arial" w:cs="Arial"/>
        </w:rPr>
        <w:t>Momme</w:t>
      </w:r>
      <w:proofErr w:type="spellEnd"/>
      <w:r w:rsidRPr="001E3AC3">
        <w:rPr>
          <w:rFonts w:ascii="Arial" w:hAnsi="Arial" w:cs="Arial"/>
        </w:rPr>
        <w:t xml:space="preserve"> </w:t>
      </w:r>
      <w:proofErr w:type="spellStart"/>
      <w:r w:rsidRPr="001E3AC3">
        <w:rPr>
          <w:rFonts w:ascii="Arial" w:hAnsi="Arial" w:cs="Arial"/>
        </w:rPr>
        <w:t>Butenschön</w:t>
      </w:r>
      <w:proofErr w:type="spellEnd"/>
      <w:r w:rsidRPr="001E3AC3">
        <w:rPr>
          <w:rFonts w:ascii="Arial" w:hAnsi="Arial" w:cs="Arial"/>
        </w:rPr>
        <w:t xml:space="preserve">, </w:t>
      </w:r>
      <w:r w:rsidR="00294903">
        <w:rPr>
          <w:rFonts w:ascii="Arial" w:hAnsi="Arial" w:cs="Arial"/>
        </w:rPr>
        <w:t>Plymouth Marine Laboratory</w:t>
      </w:r>
    </w:p>
    <w:p w:rsidR="003E4526" w:rsidRDefault="003E4526" w:rsidP="001E3AC3">
      <w:pPr>
        <w:spacing w:after="0" w:line="480" w:lineRule="auto"/>
        <w:rPr>
          <w:rFonts w:ascii="Arial" w:hAnsi="Arial" w:cs="Arial"/>
        </w:rPr>
      </w:pPr>
    </w:p>
    <w:p w:rsidR="002009BD" w:rsidRPr="001E3AC3" w:rsidRDefault="003E4526" w:rsidP="001E3AC3">
      <w:pPr>
        <w:spacing w:after="0" w:line="480" w:lineRule="auto"/>
        <w:rPr>
          <w:rFonts w:ascii="Arial" w:hAnsi="Arial" w:cs="Arial"/>
        </w:rPr>
      </w:pPr>
      <w:r>
        <w:rPr>
          <w:rFonts w:ascii="Arial" w:hAnsi="Arial" w:cs="Arial"/>
        </w:rPr>
        <w:t>Corresponding author: Susan Kay, Plymouth Marine Laboratory, Prospect Place, The Hoe, Plymouth, PL1 3DH, UK. Email: suka@pml.ac.uk Tel: +44 1752 633417</w:t>
      </w:r>
    </w:p>
    <w:p w:rsidR="003E4526" w:rsidRDefault="003E4526" w:rsidP="001E3AC3">
      <w:pPr>
        <w:autoSpaceDE w:val="0"/>
        <w:autoSpaceDN w:val="0"/>
        <w:adjustRightInd w:val="0"/>
        <w:spacing w:after="0" w:line="480" w:lineRule="auto"/>
        <w:rPr>
          <w:rFonts w:ascii="Arial" w:hAnsi="Arial" w:cs="Arial"/>
          <w:b/>
        </w:rPr>
      </w:pPr>
    </w:p>
    <w:p w:rsidR="001E3AC3" w:rsidRPr="001D3DC5" w:rsidRDefault="001E3AC3" w:rsidP="001E3AC3">
      <w:pPr>
        <w:autoSpaceDE w:val="0"/>
        <w:autoSpaceDN w:val="0"/>
        <w:adjustRightInd w:val="0"/>
        <w:spacing w:after="0" w:line="480" w:lineRule="auto"/>
        <w:rPr>
          <w:rFonts w:ascii="Arial" w:hAnsi="Arial" w:cs="Arial"/>
          <w:b/>
        </w:rPr>
      </w:pPr>
      <w:r w:rsidRPr="001D3DC5">
        <w:rPr>
          <w:rFonts w:ascii="Arial" w:hAnsi="Arial" w:cs="Arial"/>
          <w:b/>
        </w:rPr>
        <w:t>Abstract</w:t>
      </w:r>
    </w:p>
    <w:p w:rsidR="001E3AC3" w:rsidRDefault="001D3DC5">
      <w:pPr>
        <w:autoSpaceDE w:val="0"/>
        <w:autoSpaceDN w:val="0"/>
        <w:adjustRightInd w:val="0"/>
        <w:spacing w:after="0" w:line="480" w:lineRule="auto"/>
        <w:rPr>
          <w:rFonts w:ascii="Arial" w:hAnsi="Arial" w:cs="Arial"/>
        </w:rPr>
      </w:pPr>
      <w:r>
        <w:rPr>
          <w:rFonts w:ascii="Arial" w:hAnsi="Arial" w:cs="Arial"/>
        </w:rPr>
        <w:t xml:space="preserve">Marine Protected Areas (MPAs) are widely used as tools to maintain biodiversity, protect habitats and ensure that development is sustainable. If MPAs are to maintain their role into the future it is important for managers to understand how conditions </w:t>
      </w:r>
      <w:r w:rsidR="0026283F">
        <w:rPr>
          <w:rFonts w:ascii="Arial" w:hAnsi="Arial" w:cs="Arial"/>
        </w:rPr>
        <w:t>at these sites</w:t>
      </w:r>
      <w:r>
        <w:rPr>
          <w:rFonts w:ascii="Arial" w:hAnsi="Arial" w:cs="Arial"/>
        </w:rPr>
        <w:t xml:space="preserve"> may change as a result of climate change and other drivers</w:t>
      </w:r>
      <w:r w:rsidR="00A61BA5">
        <w:rPr>
          <w:rFonts w:ascii="Arial" w:hAnsi="Arial" w:cs="Arial"/>
        </w:rPr>
        <w:t>, and this understanding needs to extend beyond temperature to a range of key ecosystem indicators</w:t>
      </w:r>
      <w:r w:rsidR="00CF63DF">
        <w:rPr>
          <w:rFonts w:ascii="Arial" w:hAnsi="Arial" w:cs="Arial"/>
        </w:rPr>
        <w:t xml:space="preserve"> </w:t>
      </w:r>
      <w:r w:rsidR="00A61BA5">
        <w:rPr>
          <w:rFonts w:ascii="Arial" w:hAnsi="Arial" w:cs="Arial"/>
        </w:rPr>
        <w:t>This</w:t>
      </w:r>
      <w:r w:rsidR="00EA5EF6">
        <w:rPr>
          <w:rFonts w:ascii="Arial" w:hAnsi="Arial" w:cs="Arial"/>
        </w:rPr>
        <w:t xml:space="preserve"> case</w:t>
      </w:r>
      <w:r w:rsidR="00A61BA5">
        <w:rPr>
          <w:rFonts w:ascii="Arial" w:hAnsi="Arial" w:cs="Arial"/>
        </w:rPr>
        <w:t xml:space="preserve"> study demonstrates how spatially-aggregated model results </w:t>
      </w:r>
      <w:r w:rsidR="00CF63DF">
        <w:rPr>
          <w:rFonts w:ascii="Arial" w:hAnsi="Arial" w:cs="Arial"/>
        </w:rPr>
        <w:t xml:space="preserve">for multiple variables </w:t>
      </w:r>
      <w:r w:rsidR="00A61BA5">
        <w:rPr>
          <w:rFonts w:ascii="Arial" w:hAnsi="Arial" w:cs="Arial"/>
        </w:rPr>
        <w:t xml:space="preserve">can provide useful projections for MPA planners and managers. </w:t>
      </w:r>
      <w:r>
        <w:rPr>
          <w:rFonts w:ascii="Arial" w:hAnsi="Arial" w:cs="Arial"/>
        </w:rPr>
        <w:t>C</w:t>
      </w:r>
      <w:r w:rsidR="001E3AC3" w:rsidRPr="001E3AC3">
        <w:rPr>
          <w:rFonts w:ascii="Arial" w:hAnsi="Arial" w:cs="Arial"/>
        </w:rPr>
        <w:t xml:space="preserve">onditions in European MPAs have been projected for the 2040s using </w:t>
      </w:r>
      <w:r w:rsidR="00307717">
        <w:rPr>
          <w:rFonts w:ascii="Arial" w:hAnsi="Arial" w:cs="Arial"/>
        </w:rPr>
        <w:t>unmitigated and global</w:t>
      </w:r>
      <w:r w:rsidR="00F55777">
        <w:rPr>
          <w:rFonts w:ascii="Arial" w:hAnsi="Arial" w:cs="Arial"/>
        </w:rPr>
        <w:t>l</w:t>
      </w:r>
      <w:r w:rsidR="00307717">
        <w:rPr>
          <w:rFonts w:ascii="Arial" w:hAnsi="Arial" w:cs="Arial"/>
        </w:rPr>
        <w:t xml:space="preserve">y managed </w:t>
      </w:r>
      <w:r w:rsidR="001E3AC3" w:rsidRPr="001E3AC3">
        <w:rPr>
          <w:rFonts w:ascii="Arial" w:hAnsi="Arial" w:cs="Arial"/>
        </w:rPr>
        <w:t>scenarios of clim</w:t>
      </w:r>
      <w:r>
        <w:rPr>
          <w:rFonts w:ascii="Arial" w:hAnsi="Arial" w:cs="Arial"/>
        </w:rPr>
        <w:t xml:space="preserve">ate change and river management, </w:t>
      </w:r>
      <w:r w:rsidR="00307717">
        <w:rPr>
          <w:rFonts w:ascii="Arial" w:hAnsi="Arial" w:cs="Arial"/>
        </w:rPr>
        <w:t xml:space="preserve">and hence </w:t>
      </w:r>
      <w:r>
        <w:rPr>
          <w:rFonts w:ascii="Arial" w:hAnsi="Arial" w:cs="Arial"/>
        </w:rPr>
        <w:t xml:space="preserve">high and low emissions of greenhouse gases and </w:t>
      </w:r>
      <w:proofErr w:type="spellStart"/>
      <w:r w:rsidR="00FE5F57">
        <w:rPr>
          <w:rFonts w:ascii="Arial" w:hAnsi="Arial" w:cs="Arial"/>
        </w:rPr>
        <w:t>riverborne</w:t>
      </w:r>
      <w:proofErr w:type="spellEnd"/>
      <w:r w:rsidR="00FE5F57">
        <w:rPr>
          <w:rFonts w:ascii="Arial" w:hAnsi="Arial" w:cs="Arial"/>
        </w:rPr>
        <w:t xml:space="preserve"> nutrients</w:t>
      </w:r>
      <w:r w:rsidR="00A61BA5">
        <w:rPr>
          <w:rFonts w:ascii="Arial" w:hAnsi="Arial" w:cs="Arial"/>
        </w:rPr>
        <w:t xml:space="preserve">. The results </w:t>
      </w:r>
      <w:r w:rsidR="00717F0C">
        <w:rPr>
          <w:rFonts w:ascii="Arial" w:hAnsi="Arial" w:cs="Arial"/>
        </w:rPr>
        <w:t>highlight</w:t>
      </w:r>
      <w:r w:rsidR="00A61BA5">
        <w:rPr>
          <w:rFonts w:ascii="Arial" w:hAnsi="Arial" w:cs="Arial"/>
        </w:rPr>
        <w:t xml:space="preserve"> </w:t>
      </w:r>
      <w:r w:rsidR="00717F0C">
        <w:rPr>
          <w:rFonts w:ascii="Arial" w:hAnsi="Arial" w:cs="Arial"/>
        </w:rPr>
        <w:t xml:space="preserve">the vulnerability of potential refuge sites in the </w:t>
      </w:r>
      <w:proofErr w:type="gramStart"/>
      <w:r w:rsidR="00717F0C">
        <w:rPr>
          <w:rFonts w:ascii="Arial" w:hAnsi="Arial" w:cs="Arial"/>
        </w:rPr>
        <w:t>north-west</w:t>
      </w:r>
      <w:proofErr w:type="gramEnd"/>
      <w:r w:rsidR="00717F0C">
        <w:rPr>
          <w:rFonts w:ascii="Arial" w:hAnsi="Arial" w:cs="Arial"/>
        </w:rPr>
        <w:t xml:space="preserve"> Mediterranean</w:t>
      </w:r>
      <w:r w:rsidR="00A61BA5">
        <w:rPr>
          <w:rFonts w:ascii="Arial" w:hAnsi="Arial" w:cs="Arial"/>
        </w:rPr>
        <w:t xml:space="preserve"> and the need for careful monitoring at MPAs to the north and west of the British Isles, which may be affected by changes in Atlantic circulation patterns.</w:t>
      </w:r>
      <w:r w:rsidR="00717F0C">
        <w:rPr>
          <w:rFonts w:ascii="Arial" w:hAnsi="Arial" w:cs="Arial"/>
        </w:rPr>
        <w:t xml:space="preserve"> </w:t>
      </w:r>
      <w:r w:rsidR="005C27E0">
        <w:rPr>
          <w:rFonts w:ascii="Arial" w:hAnsi="Arial" w:cs="Arial"/>
        </w:rPr>
        <w:t xml:space="preserve">The projections also support the need for more MPAs in the eastern Mediterranean and Adriatic Sea, and </w:t>
      </w:r>
      <w:r w:rsidR="007811DB">
        <w:rPr>
          <w:rFonts w:ascii="Arial" w:hAnsi="Arial" w:cs="Arial"/>
        </w:rPr>
        <w:t>can</w:t>
      </w:r>
      <w:r w:rsidR="005C27E0">
        <w:rPr>
          <w:rFonts w:ascii="Arial" w:hAnsi="Arial" w:cs="Arial"/>
        </w:rPr>
        <w:t xml:space="preserve"> </w:t>
      </w:r>
      <w:r w:rsidR="008E6C2E">
        <w:rPr>
          <w:rFonts w:ascii="Arial" w:hAnsi="Arial" w:cs="Arial"/>
        </w:rPr>
        <w:t>inform the selection of sites.</w:t>
      </w:r>
    </w:p>
    <w:p w:rsidR="00D7721B" w:rsidRDefault="00D7721B" w:rsidP="001E3AC3">
      <w:pPr>
        <w:autoSpaceDE w:val="0"/>
        <w:autoSpaceDN w:val="0"/>
        <w:adjustRightInd w:val="0"/>
        <w:spacing w:after="0" w:line="480" w:lineRule="auto"/>
        <w:rPr>
          <w:rFonts w:ascii="Arial" w:hAnsi="Arial" w:cs="Arial"/>
        </w:rPr>
      </w:pPr>
    </w:p>
    <w:p w:rsidR="00C92BAA" w:rsidRPr="00717B8B" w:rsidRDefault="00C92BAA" w:rsidP="00C92BAA">
      <w:pPr>
        <w:autoSpaceDE w:val="0"/>
        <w:autoSpaceDN w:val="0"/>
        <w:adjustRightInd w:val="0"/>
        <w:spacing w:after="0" w:line="480" w:lineRule="auto"/>
        <w:rPr>
          <w:rFonts w:ascii="Arial" w:hAnsi="Arial" w:cs="Arial"/>
        </w:rPr>
      </w:pPr>
      <w:r w:rsidRPr="001E3AC3">
        <w:rPr>
          <w:rFonts w:ascii="Arial" w:hAnsi="Arial" w:cs="Arial"/>
          <w:b/>
        </w:rPr>
        <w:t>Keywords</w:t>
      </w:r>
      <w:r w:rsidR="00787889">
        <w:rPr>
          <w:rFonts w:ascii="Arial" w:hAnsi="Arial" w:cs="Arial"/>
          <w:b/>
        </w:rPr>
        <w:t>:</w:t>
      </w:r>
      <w:r w:rsidR="00BB61C9">
        <w:rPr>
          <w:rFonts w:ascii="Arial" w:hAnsi="Arial" w:cs="Arial"/>
          <w:b/>
        </w:rPr>
        <w:t xml:space="preserve"> </w:t>
      </w:r>
      <w:r w:rsidR="00BB61C9">
        <w:rPr>
          <w:rFonts w:ascii="Arial" w:hAnsi="Arial" w:cs="Arial"/>
        </w:rPr>
        <w:t>climate changes, marine parks, biodiversity, nutrients (mineral), eutrophication</w:t>
      </w:r>
      <w:r w:rsidR="00787889">
        <w:rPr>
          <w:rFonts w:ascii="Arial" w:hAnsi="Arial" w:cs="Arial"/>
        </w:rPr>
        <w:t>, Mediterranean, North-East Atlantic</w:t>
      </w:r>
    </w:p>
    <w:p w:rsidR="00C92BAA" w:rsidRDefault="00C92BAA" w:rsidP="001E3AC3">
      <w:pPr>
        <w:autoSpaceDE w:val="0"/>
        <w:autoSpaceDN w:val="0"/>
        <w:adjustRightInd w:val="0"/>
        <w:spacing w:after="0" w:line="480" w:lineRule="auto"/>
        <w:rPr>
          <w:rFonts w:ascii="Arial" w:hAnsi="Arial" w:cs="Arial"/>
        </w:rPr>
      </w:pPr>
    </w:p>
    <w:p w:rsidR="00A66F8D" w:rsidRDefault="00A66F8D" w:rsidP="001E3AC3">
      <w:pPr>
        <w:autoSpaceDE w:val="0"/>
        <w:autoSpaceDN w:val="0"/>
        <w:adjustRightInd w:val="0"/>
        <w:spacing w:after="0" w:line="480" w:lineRule="auto"/>
        <w:rPr>
          <w:rFonts w:ascii="Arial" w:hAnsi="Arial" w:cs="Arial"/>
        </w:rPr>
      </w:pPr>
    </w:p>
    <w:p w:rsidR="001E3AC3" w:rsidRPr="006A38BD" w:rsidRDefault="006A38BD" w:rsidP="006A38BD">
      <w:pPr>
        <w:autoSpaceDE w:val="0"/>
        <w:autoSpaceDN w:val="0"/>
        <w:adjustRightInd w:val="0"/>
        <w:spacing w:after="0" w:line="480" w:lineRule="auto"/>
        <w:rPr>
          <w:rFonts w:ascii="Arial" w:hAnsi="Arial" w:cs="Arial"/>
          <w:b/>
        </w:rPr>
      </w:pPr>
      <w:r w:rsidRPr="006A38BD">
        <w:rPr>
          <w:rFonts w:ascii="Arial" w:hAnsi="Arial" w:cs="Arial"/>
          <w:b/>
        </w:rPr>
        <w:t>1.</w:t>
      </w:r>
      <w:r>
        <w:rPr>
          <w:rFonts w:ascii="Arial" w:hAnsi="Arial" w:cs="Arial"/>
          <w:b/>
        </w:rPr>
        <w:t xml:space="preserve"> </w:t>
      </w:r>
      <w:r w:rsidR="001E3AC3" w:rsidRPr="006A38BD">
        <w:rPr>
          <w:rFonts w:ascii="Arial" w:hAnsi="Arial" w:cs="Arial"/>
          <w:b/>
        </w:rPr>
        <w:t>Introduction</w:t>
      </w:r>
    </w:p>
    <w:p w:rsidR="00D32024" w:rsidRPr="00032A8F" w:rsidRDefault="001E3AC3" w:rsidP="005B34DD">
      <w:pPr>
        <w:widowControl w:val="0"/>
        <w:autoSpaceDE w:val="0"/>
        <w:autoSpaceDN w:val="0"/>
        <w:adjustRightInd w:val="0"/>
        <w:spacing w:after="0" w:line="480" w:lineRule="auto"/>
        <w:rPr>
          <w:rFonts w:ascii="Arial" w:hAnsi="Arial" w:cs="Arial"/>
        </w:rPr>
      </w:pPr>
      <w:r w:rsidRPr="00032A8F">
        <w:rPr>
          <w:rFonts w:ascii="Arial" w:hAnsi="Arial" w:cs="Arial"/>
        </w:rPr>
        <w:lastRenderedPageBreak/>
        <w:t xml:space="preserve">Marine protected areas (MPAs) are a key element of strategies to protect </w:t>
      </w:r>
      <w:r w:rsidR="0056721E" w:rsidRPr="00032A8F">
        <w:rPr>
          <w:rFonts w:ascii="Arial" w:hAnsi="Arial" w:cs="Arial"/>
        </w:rPr>
        <w:t>coastal and shelf sea ecosystems in many parts of the world</w:t>
      </w:r>
      <w:r w:rsidRPr="0090138F">
        <w:rPr>
          <w:rFonts w:ascii="Arial" w:hAnsi="Arial" w:cs="Arial"/>
        </w:rPr>
        <w:t xml:space="preserve">. They have been set up to </w:t>
      </w:r>
      <w:r w:rsidR="00CE05FD" w:rsidRPr="00032A8F">
        <w:rPr>
          <w:rFonts w:ascii="Arial" w:hAnsi="Arial" w:cs="Arial"/>
        </w:rPr>
        <w:t>maintain</w:t>
      </w:r>
      <w:r w:rsidRPr="00032A8F">
        <w:rPr>
          <w:rFonts w:ascii="Arial" w:hAnsi="Arial" w:cs="Arial"/>
        </w:rPr>
        <w:t xml:space="preserve"> biodiversity, </w:t>
      </w:r>
      <w:r w:rsidR="00DE196F" w:rsidRPr="00032A8F">
        <w:rPr>
          <w:rFonts w:ascii="Arial" w:hAnsi="Arial" w:cs="Arial"/>
        </w:rPr>
        <w:t xml:space="preserve">restore damaged ecosystems, </w:t>
      </w:r>
      <w:proofErr w:type="gramStart"/>
      <w:r w:rsidRPr="00032A8F">
        <w:rPr>
          <w:rFonts w:ascii="Arial" w:hAnsi="Arial" w:cs="Arial"/>
        </w:rPr>
        <w:t>ensure</w:t>
      </w:r>
      <w:proofErr w:type="gramEnd"/>
      <w:r w:rsidRPr="00032A8F">
        <w:rPr>
          <w:rFonts w:ascii="Arial" w:hAnsi="Arial" w:cs="Arial"/>
        </w:rPr>
        <w:t xml:space="preserve"> sustainable development and to protect a representative range of species and </w:t>
      </w:r>
      <w:r w:rsidRPr="0026572C">
        <w:rPr>
          <w:rFonts w:ascii="Arial" w:hAnsi="Arial" w:cs="Arial"/>
        </w:rPr>
        <w:t>habitats</w:t>
      </w:r>
      <w:r w:rsidR="009B23D7" w:rsidRPr="0026572C">
        <w:rPr>
          <w:rFonts w:ascii="Arial" w:hAnsi="Arial" w:cs="Arial"/>
        </w:rPr>
        <w:t xml:space="preserve"> </w:t>
      </w:r>
      <w:r w:rsidR="00DB3BE1" w:rsidRPr="00E8437D">
        <w:rPr>
          <w:rFonts w:ascii="Arial" w:hAnsi="Arial" w:cs="Arial"/>
        </w:rPr>
        <w:t>(OSPAR Commission, 2013)</w:t>
      </w:r>
      <w:r w:rsidRPr="0026572C">
        <w:rPr>
          <w:rFonts w:ascii="Arial" w:hAnsi="Arial" w:cs="Arial"/>
        </w:rPr>
        <w:t xml:space="preserve">. </w:t>
      </w:r>
      <w:r w:rsidR="00F51A17" w:rsidRPr="0026572C">
        <w:rPr>
          <w:rFonts w:ascii="Arial" w:hAnsi="Arial" w:cs="Arial"/>
        </w:rPr>
        <w:t>Creation</w:t>
      </w:r>
      <w:r w:rsidR="00F51A17" w:rsidRPr="00032A8F">
        <w:rPr>
          <w:rFonts w:ascii="Arial" w:hAnsi="Arial" w:cs="Arial"/>
        </w:rPr>
        <w:t xml:space="preserve"> of MPAs was spurred by the 1992 Convention on Biological Diversity (CBD) and the current CBD target is for </w:t>
      </w:r>
      <w:r w:rsidR="00D066E8" w:rsidRPr="0090138F">
        <w:rPr>
          <w:rFonts w:ascii="Arial" w:hAnsi="Arial" w:cs="Arial"/>
        </w:rPr>
        <w:t xml:space="preserve">10% of coastal and marine areas to be conserved by </w:t>
      </w:r>
      <w:r w:rsidR="00C10417" w:rsidRPr="00032A8F">
        <w:rPr>
          <w:rFonts w:ascii="Arial" w:hAnsi="Arial" w:cs="Arial"/>
        </w:rPr>
        <w:t xml:space="preserve">well-managed, ecologically-representative and well-connected </w:t>
      </w:r>
      <w:r w:rsidR="00D066E8" w:rsidRPr="00032A8F">
        <w:rPr>
          <w:rFonts w:ascii="Arial" w:hAnsi="Arial" w:cs="Arial"/>
        </w:rPr>
        <w:t xml:space="preserve">protected areas by </w:t>
      </w:r>
      <w:r w:rsidR="00D066E8" w:rsidRPr="0026572C">
        <w:rPr>
          <w:rFonts w:ascii="Arial" w:hAnsi="Arial" w:cs="Arial"/>
        </w:rPr>
        <w:t xml:space="preserve">2020 </w:t>
      </w:r>
      <w:r w:rsidR="00DB3BE1" w:rsidRPr="00E8437D">
        <w:rPr>
          <w:rFonts w:ascii="Arial" w:hAnsi="Arial" w:cs="Arial"/>
        </w:rPr>
        <w:t>(</w:t>
      </w:r>
      <w:proofErr w:type="spellStart"/>
      <w:r w:rsidR="00DB3BE1" w:rsidRPr="00E8437D">
        <w:rPr>
          <w:rFonts w:ascii="Arial" w:hAnsi="Arial" w:cs="Arial"/>
        </w:rPr>
        <w:t>Gabrié</w:t>
      </w:r>
      <w:proofErr w:type="spellEnd"/>
      <w:r w:rsidR="00DB3BE1" w:rsidRPr="00E8437D">
        <w:rPr>
          <w:rFonts w:ascii="Arial" w:hAnsi="Arial" w:cs="Arial"/>
        </w:rPr>
        <w:t xml:space="preserve"> et al., 2012)</w:t>
      </w:r>
      <w:r w:rsidR="00D066E8" w:rsidRPr="0026572C">
        <w:rPr>
          <w:rFonts w:ascii="Arial" w:hAnsi="Arial" w:cs="Arial"/>
        </w:rPr>
        <w:t>.</w:t>
      </w:r>
      <w:r w:rsidR="00D066E8" w:rsidRPr="00032A8F">
        <w:rPr>
          <w:rFonts w:ascii="Arial" w:hAnsi="Arial" w:cs="Arial"/>
        </w:rPr>
        <w:t xml:space="preserve"> </w:t>
      </w:r>
      <w:r w:rsidR="00CD5A61">
        <w:rPr>
          <w:rFonts w:ascii="Arial" w:hAnsi="Arial" w:cs="Arial"/>
        </w:rPr>
        <w:t xml:space="preserve">As well as protecting biodiversity, MPAs can help to ensure the long-term sustainability of fisheries </w:t>
      </w:r>
      <w:r w:rsidR="003418B8" w:rsidRPr="00B40F45">
        <w:rPr>
          <w:rFonts w:ascii="Arial" w:hAnsi="Arial" w:cs="Arial"/>
        </w:rPr>
        <w:t>(</w:t>
      </w:r>
      <w:proofErr w:type="spellStart"/>
      <w:r w:rsidR="003418B8" w:rsidRPr="00B40F45">
        <w:rPr>
          <w:rFonts w:ascii="Arial" w:hAnsi="Arial" w:cs="Arial"/>
        </w:rPr>
        <w:t>Weigel</w:t>
      </w:r>
      <w:proofErr w:type="spellEnd"/>
      <w:r w:rsidR="003418B8" w:rsidRPr="00B40F45">
        <w:rPr>
          <w:rFonts w:ascii="Arial" w:hAnsi="Arial" w:cs="Arial"/>
        </w:rPr>
        <w:t xml:space="preserve"> et al., 2014)</w:t>
      </w:r>
      <w:r w:rsidR="00CD5A61">
        <w:rPr>
          <w:rFonts w:ascii="Arial" w:hAnsi="Arial" w:cs="Arial"/>
        </w:rPr>
        <w:t xml:space="preserve"> and preserve coastal and marine sites of socio-cultural value</w:t>
      </w:r>
      <w:r w:rsidR="008A0DD7">
        <w:rPr>
          <w:rFonts w:ascii="Arial" w:hAnsi="Arial" w:cs="Arial"/>
        </w:rPr>
        <w:t xml:space="preserve"> </w:t>
      </w:r>
      <w:r w:rsidR="00B40F45" w:rsidRPr="00B40F45">
        <w:rPr>
          <w:rFonts w:ascii="Arial" w:hAnsi="Arial" w:cs="Arial"/>
          <w:szCs w:val="24"/>
        </w:rPr>
        <w:t>(</w:t>
      </w:r>
      <w:proofErr w:type="spellStart"/>
      <w:r w:rsidR="00B40F45" w:rsidRPr="00B40F45">
        <w:rPr>
          <w:rFonts w:ascii="Arial" w:hAnsi="Arial" w:cs="Arial"/>
          <w:szCs w:val="24"/>
        </w:rPr>
        <w:t>Börger</w:t>
      </w:r>
      <w:proofErr w:type="spellEnd"/>
      <w:r w:rsidR="00B40F45" w:rsidRPr="00B40F45">
        <w:rPr>
          <w:rFonts w:ascii="Arial" w:hAnsi="Arial" w:cs="Arial"/>
          <w:szCs w:val="24"/>
        </w:rPr>
        <w:t xml:space="preserve"> et al., 2014; </w:t>
      </w:r>
      <w:proofErr w:type="spellStart"/>
      <w:r w:rsidR="00B40F45" w:rsidRPr="00B40F45">
        <w:rPr>
          <w:rFonts w:ascii="Arial" w:hAnsi="Arial" w:cs="Arial"/>
          <w:szCs w:val="24"/>
        </w:rPr>
        <w:t>Gabrié</w:t>
      </w:r>
      <w:proofErr w:type="spellEnd"/>
      <w:r w:rsidR="00B40F45" w:rsidRPr="00B40F45">
        <w:rPr>
          <w:rFonts w:ascii="Arial" w:hAnsi="Arial" w:cs="Arial"/>
          <w:szCs w:val="24"/>
        </w:rPr>
        <w:t xml:space="preserve"> et al., 2012)</w:t>
      </w:r>
      <w:r w:rsidR="003418B8">
        <w:rPr>
          <w:rFonts w:ascii="Arial" w:hAnsi="Arial" w:cs="Arial"/>
        </w:rPr>
        <w:t>.</w:t>
      </w:r>
      <w:r w:rsidR="00CD5A61">
        <w:rPr>
          <w:rFonts w:ascii="Arial" w:hAnsi="Arial" w:cs="Arial"/>
        </w:rPr>
        <w:t xml:space="preserve"> </w:t>
      </w:r>
    </w:p>
    <w:p w:rsidR="00346D2E" w:rsidRPr="00346D2E" w:rsidRDefault="00346D2E" w:rsidP="00346D2E">
      <w:pPr>
        <w:autoSpaceDE w:val="0"/>
        <w:autoSpaceDN w:val="0"/>
        <w:adjustRightInd w:val="0"/>
        <w:spacing w:after="0" w:line="480" w:lineRule="auto"/>
        <w:rPr>
          <w:rFonts w:ascii="Arial" w:hAnsi="Arial" w:cs="Arial"/>
        </w:rPr>
      </w:pPr>
    </w:p>
    <w:p w:rsidR="006B03B9" w:rsidRDefault="00EA5EF6" w:rsidP="00346D2E">
      <w:pPr>
        <w:autoSpaceDE w:val="0"/>
        <w:autoSpaceDN w:val="0"/>
        <w:adjustRightInd w:val="0"/>
        <w:spacing w:after="0" w:line="480" w:lineRule="auto"/>
        <w:rPr>
          <w:rFonts w:ascii="Arial" w:hAnsi="Arial" w:cs="Arial"/>
        </w:rPr>
      </w:pPr>
      <w:r>
        <w:rPr>
          <w:rFonts w:ascii="Arial" w:hAnsi="Arial" w:cs="Arial"/>
        </w:rPr>
        <w:t xml:space="preserve">Marine areas worldwide, and particularly coastal areas, </w:t>
      </w:r>
      <w:r w:rsidR="00FF615A">
        <w:rPr>
          <w:rFonts w:ascii="Arial" w:hAnsi="Arial" w:cs="Arial"/>
        </w:rPr>
        <w:t xml:space="preserve">face many anthropogenic threats, arising from both local and non-local sources </w:t>
      </w:r>
      <w:r w:rsidR="00CE3E69" w:rsidRPr="005B34DD">
        <w:rPr>
          <w:rFonts w:ascii="Arial" w:hAnsi="Arial" w:cs="Arial"/>
        </w:rPr>
        <w:t>(Halpern et al., 2008)</w:t>
      </w:r>
      <w:r w:rsidR="00FF615A">
        <w:rPr>
          <w:rFonts w:ascii="Arial" w:hAnsi="Arial" w:cs="Arial"/>
        </w:rPr>
        <w:t xml:space="preserve">. Marine Protected Areas can reduce threats from local sources such as fishing and recreation, but they remain vulnerable to impacts from </w:t>
      </w:r>
      <w:proofErr w:type="spellStart"/>
      <w:r w:rsidR="00FF615A">
        <w:rPr>
          <w:rFonts w:ascii="Arial" w:hAnsi="Arial" w:cs="Arial"/>
        </w:rPr>
        <w:t>riverborne</w:t>
      </w:r>
      <w:proofErr w:type="spellEnd"/>
      <w:r w:rsidR="00FF615A">
        <w:rPr>
          <w:rFonts w:ascii="Arial" w:hAnsi="Arial" w:cs="Arial"/>
        </w:rPr>
        <w:t xml:space="preserve"> nutrients sourced from the wider area and from global climate change. These exogenous, unmanaged drivers </w:t>
      </w:r>
      <w:r w:rsidR="00CE3E69" w:rsidRPr="005B34DD">
        <w:rPr>
          <w:rFonts w:ascii="Arial" w:hAnsi="Arial" w:cs="Arial"/>
        </w:rPr>
        <w:t>(Elliott et al., 2015)</w:t>
      </w:r>
      <w:r w:rsidR="00FF615A">
        <w:rPr>
          <w:rFonts w:ascii="Arial" w:hAnsi="Arial" w:cs="Arial"/>
        </w:rPr>
        <w:t xml:space="preserve"> will affect MPAs regardless of their protected status, and e</w:t>
      </w:r>
      <w:r w:rsidR="00346D2E" w:rsidRPr="00346D2E">
        <w:rPr>
          <w:rFonts w:ascii="Arial" w:hAnsi="Arial" w:cs="Arial"/>
        </w:rPr>
        <w:t xml:space="preserve">ffective planning and management requires an understanding of the change in local environmental conditions that </w:t>
      </w:r>
      <w:r w:rsidR="00FF615A">
        <w:rPr>
          <w:rFonts w:ascii="Arial" w:hAnsi="Arial" w:cs="Arial"/>
        </w:rPr>
        <w:t>they</w:t>
      </w:r>
      <w:r w:rsidR="00346D2E" w:rsidRPr="00346D2E">
        <w:rPr>
          <w:rFonts w:ascii="Arial" w:hAnsi="Arial" w:cs="Arial"/>
        </w:rPr>
        <w:t xml:space="preserve"> are likely to produce</w:t>
      </w:r>
      <w:r w:rsidR="00B159E4">
        <w:rPr>
          <w:rFonts w:ascii="Arial" w:hAnsi="Arial" w:cs="Arial"/>
        </w:rPr>
        <w:t>. E</w:t>
      </w:r>
      <w:r w:rsidR="007710F0">
        <w:rPr>
          <w:rFonts w:ascii="Arial" w:hAnsi="Arial" w:cs="Arial"/>
        </w:rPr>
        <w:t xml:space="preserve">nvironmental change may make an MPA unsuited to the purpose for which it was set up, </w:t>
      </w:r>
      <w:r w:rsidR="007710F0" w:rsidRPr="005C27E0">
        <w:rPr>
          <w:rFonts w:ascii="Arial" w:hAnsi="Arial" w:cs="Arial"/>
        </w:rPr>
        <w:t>for example if conditions are no longer appropriate for a target species</w:t>
      </w:r>
      <w:r w:rsidR="00AD4EBA" w:rsidRPr="005C27E0">
        <w:rPr>
          <w:rFonts w:ascii="Arial" w:hAnsi="Arial" w:cs="Arial"/>
        </w:rPr>
        <w:t>.</w:t>
      </w:r>
      <w:r w:rsidR="00AD4EBA">
        <w:rPr>
          <w:rFonts w:ascii="Arial" w:hAnsi="Arial" w:cs="Arial"/>
        </w:rPr>
        <w:t xml:space="preserve"> </w:t>
      </w:r>
      <w:r w:rsidR="007710F0">
        <w:rPr>
          <w:rFonts w:ascii="Arial" w:hAnsi="Arial" w:cs="Arial"/>
        </w:rPr>
        <w:t xml:space="preserve">Management regulations which are framed in terms of current conditions may no longer </w:t>
      </w:r>
      <w:proofErr w:type="gramStart"/>
      <w:r w:rsidR="007710F0">
        <w:rPr>
          <w:rFonts w:ascii="Arial" w:hAnsi="Arial" w:cs="Arial"/>
        </w:rPr>
        <w:t>be</w:t>
      </w:r>
      <w:proofErr w:type="gramEnd"/>
      <w:r w:rsidR="007710F0">
        <w:rPr>
          <w:rFonts w:ascii="Arial" w:hAnsi="Arial" w:cs="Arial"/>
        </w:rPr>
        <w:t xml:space="preserve"> appropriate if climate change affects what can be considered ‘normal’ for a given system</w:t>
      </w:r>
      <w:r w:rsidR="00F55777">
        <w:rPr>
          <w:rFonts w:ascii="Arial" w:hAnsi="Arial" w:cs="Arial"/>
        </w:rPr>
        <w:t xml:space="preserve"> – the shifting baseline effect</w:t>
      </w:r>
      <w:r w:rsidR="00AD4EBA">
        <w:rPr>
          <w:rFonts w:ascii="Arial" w:hAnsi="Arial" w:cs="Arial"/>
        </w:rPr>
        <w:t xml:space="preserve"> </w:t>
      </w:r>
      <w:r w:rsidR="00AD4EBA" w:rsidRPr="00AD4EBA">
        <w:rPr>
          <w:rFonts w:ascii="Arial" w:hAnsi="Arial" w:cs="Arial"/>
        </w:rPr>
        <w:t>(Elliott et al., 2015)</w:t>
      </w:r>
      <w:r w:rsidR="007710F0">
        <w:rPr>
          <w:rFonts w:ascii="Arial" w:hAnsi="Arial" w:cs="Arial"/>
        </w:rPr>
        <w:t xml:space="preserve">. </w:t>
      </w:r>
    </w:p>
    <w:p w:rsidR="007710F0" w:rsidRPr="00346D2E" w:rsidRDefault="007710F0" w:rsidP="00346D2E">
      <w:pPr>
        <w:autoSpaceDE w:val="0"/>
        <w:autoSpaceDN w:val="0"/>
        <w:adjustRightInd w:val="0"/>
        <w:spacing w:after="0" w:line="480" w:lineRule="auto"/>
        <w:rPr>
          <w:rFonts w:ascii="Arial" w:hAnsi="Arial" w:cs="Arial"/>
        </w:rPr>
      </w:pPr>
    </w:p>
    <w:p w:rsidR="00EA5EF6" w:rsidRPr="004034FA" w:rsidRDefault="00346D2E" w:rsidP="00EA5EF6">
      <w:pPr>
        <w:autoSpaceDE w:val="0"/>
        <w:autoSpaceDN w:val="0"/>
        <w:adjustRightInd w:val="0"/>
        <w:spacing w:after="0" w:line="480" w:lineRule="auto"/>
        <w:rPr>
          <w:rFonts w:ascii="Arial" w:hAnsi="Arial" w:cs="Arial"/>
          <w:color w:val="FF0000"/>
        </w:rPr>
      </w:pPr>
      <w:r w:rsidRPr="00346D2E">
        <w:rPr>
          <w:rFonts w:ascii="Arial" w:hAnsi="Arial" w:cs="Arial"/>
        </w:rPr>
        <w:t xml:space="preserve">A number of studies have looked at </w:t>
      </w:r>
      <w:r w:rsidR="005D0F9B">
        <w:rPr>
          <w:rFonts w:ascii="Arial" w:hAnsi="Arial" w:cs="Arial"/>
        </w:rPr>
        <w:t xml:space="preserve">the potential impact of climate change </w:t>
      </w:r>
      <w:r w:rsidR="00521418">
        <w:rPr>
          <w:rFonts w:ascii="Arial" w:hAnsi="Arial" w:cs="Arial"/>
        </w:rPr>
        <w:t>on MPAs</w:t>
      </w:r>
      <w:r w:rsidR="005D0F9B">
        <w:rPr>
          <w:rFonts w:ascii="Arial" w:hAnsi="Arial" w:cs="Arial"/>
        </w:rPr>
        <w:t xml:space="preserve"> and </w:t>
      </w:r>
      <w:r w:rsidR="00521418">
        <w:rPr>
          <w:rFonts w:ascii="Arial" w:hAnsi="Arial" w:cs="Arial"/>
        </w:rPr>
        <w:t xml:space="preserve">suggested ways in which </w:t>
      </w:r>
      <w:r w:rsidRPr="00346D2E">
        <w:rPr>
          <w:rFonts w:ascii="Arial" w:hAnsi="Arial" w:cs="Arial"/>
        </w:rPr>
        <w:t>MPAs can be designed and managed so as to limit the</w:t>
      </w:r>
      <w:r w:rsidR="00AF4800">
        <w:rPr>
          <w:rFonts w:ascii="Arial" w:hAnsi="Arial" w:cs="Arial"/>
        </w:rPr>
        <w:t xml:space="preserve"> risk</w:t>
      </w:r>
      <w:r w:rsidR="00EA5EF6" w:rsidRPr="00EA5EF6">
        <w:rPr>
          <w:rFonts w:ascii="Arial" w:hAnsi="Arial" w:cs="Arial"/>
        </w:rPr>
        <w:t xml:space="preserve"> </w:t>
      </w:r>
      <w:r w:rsidR="00EA5EF6">
        <w:rPr>
          <w:rFonts w:ascii="Arial" w:hAnsi="Arial" w:cs="Arial"/>
        </w:rPr>
        <w:t>of ecosystem damage</w:t>
      </w:r>
      <w:r w:rsidR="00AF4800">
        <w:rPr>
          <w:rFonts w:ascii="Arial" w:hAnsi="Arial" w:cs="Arial"/>
        </w:rPr>
        <w:t xml:space="preserve">. </w:t>
      </w:r>
      <w:r w:rsidR="007E4CD0">
        <w:rPr>
          <w:rFonts w:ascii="Arial" w:hAnsi="Arial" w:cs="Arial"/>
        </w:rPr>
        <w:t xml:space="preserve">Results </w:t>
      </w:r>
      <w:r w:rsidR="00C86D09">
        <w:rPr>
          <w:rFonts w:ascii="Arial" w:hAnsi="Arial" w:cs="Arial"/>
        </w:rPr>
        <w:t>include</w:t>
      </w:r>
      <w:r w:rsidR="00ED07C2">
        <w:rPr>
          <w:rFonts w:ascii="Arial" w:hAnsi="Arial" w:cs="Arial"/>
        </w:rPr>
        <w:t xml:space="preserve"> guidance </w:t>
      </w:r>
      <w:r w:rsidR="00C86D09">
        <w:rPr>
          <w:rFonts w:ascii="Arial" w:hAnsi="Arial" w:cs="Arial"/>
        </w:rPr>
        <w:t>produced for North American MPAs</w:t>
      </w:r>
      <w:r w:rsidR="00D43FE8">
        <w:rPr>
          <w:rFonts w:ascii="Arial" w:hAnsi="Arial" w:cs="Arial"/>
        </w:rPr>
        <w:t xml:space="preserve"> </w:t>
      </w:r>
      <w:r w:rsidR="00CE3E69" w:rsidRPr="005B34DD">
        <w:rPr>
          <w:rFonts w:ascii="Arial" w:hAnsi="Arial" w:cs="Arial"/>
        </w:rPr>
        <w:t>(Brock et al., 2012; ICES, 2011)</w:t>
      </w:r>
      <w:r w:rsidR="00C86D09">
        <w:rPr>
          <w:rFonts w:ascii="Arial" w:hAnsi="Arial" w:cs="Arial"/>
        </w:rPr>
        <w:t xml:space="preserve">, for </w:t>
      </w:r>
      <w:r w:rsidR="00D43FE8">
        <w:rPr>
          <w:rFonts w:ascii="Arial" w:hAnsi="Arial" w:cs="Arial"/>
        </w:rPr>
        <w:t>coral reefs and other t</w:t>
      </w:r>
      <w:r w:rsidR="005D0F9B">
        <w:rPr>
          <w:rFonts w:ascii="Arial" w:hAnsi="Arial" w:cs="Arial"/>
        </w:rPr>
        <w:t>r</w:t>
      </w:r>
      <w:r w:rsidR="00D43FE8">
        <w:rPr>
          <w:rFonts w:ascii="Arial" w:hAnsi="Arial" w:cs="Arial"/>
        </w:rPr>
        <w:t xml:space="preserve">opical seas </w:t>
      </w:r>
      <w:r w:rsidR="00CE3E69" w:rsidRPr="005B34DD">
        <w:rPr>
          <w:rFonts w:ascii="Arial" w:hAnsi="Arial" w:cs="Arial"/>
        </w:rPr>
        <w:t>(Green et al., 2014)</w:t>
      </w:r>
      <w:r w:rsidR="005D0F9B">
        <w:rPr>
          <w:rFonts w:ascii="Arial" w:hAnsi="Arial" w:cs="Arial"/>
        </w:rPr>
        <w:t xml:space="preserve"> </w:t>
      </w:r>
      <w:r w:rsidR="00D43FE8">
        <w:rPr>
          <w:rFonts w:ascii="Arial" w:hAnsi="Arial" w:cs="Arial"/>
        </w:rPr>
        <w:t xml:space="preserve">and for the </w:t>
      </w:r>
      <w:r w:rsidR="00D43FE8">
        <w:rPr>
          <w:rFonts w:ascii="Arial" w:hAnsi="Arial" w:cs="Arial"/>
        </w:rPr>
        <w:lastRenderedPageBreak/>
        <w:t>Mediterranean</w:t>
      </w:r>
      <w:r w:rsidR="00E34D96">
        <w:rPr>
          <w:rFonts w:ascii="Arial" w:hAnsi="Arial" w:cs="Arial"/>
        </w:rPr>
        <w:t xml:space="preserve"> </w:t>
      </w:r>
      <w:r w:rsidR="00CE3E69" w:rsidRPr="005B34DD">
        <w:rPr>
          <w:rFonts w:ascii="Arial" w:hAnsi="Arial" w:cs="Arial"/>
        </w:rPr>
        <w:t>(Otero et al., 2013)</w:t>
      </w:r>
      <w:r w:rsidR="00E34D96">
        <w:rPr>
          <w:rFonts w:ascii="Arial" w:hAnsi="Arial" w:cs="Arial"/>
        </w:rPr>
        <w:t xml:space="preserve">. </w:t>
      </w:r>
      <w:r w:rsidR="00B814F6">
        <w:rPr>
          <w:rFonts w:ascii="Arial" w:hAnsi="Arial" w:cs="Arial"/>
        </w:rPr>
        <w:t xml:space="preserve">These studies are based on the expected response </w:t>
      </w:r>
      <w:r w:rsidR="0035314D">
        <w:rPr>
          <w:rFonts w:ascii="Arial" w:hAnsi="Arial" w:cs="Arial"/>
        </w:rPr>
        <w:t xml:space="preserve">of organisms and ecosystems </w:t>
      </w:r>
      <w:r w:rsidR="00B814F6">
        <w:rPr>
          <w:rFonts w:ascii="Arial" w:hAnsi="Arial" w:cs="Arial"/>
        </w:rPr>
        <w:t>to rising temperat</w:t>
      </w:r>
      <w:r w:rsidR="0035314D">
        <w:rPr>
          <w:rFonts w:ascii="Arial" w:hAnsi="Arial" w:cs="Arial"/>
        </w:rPr>
        <w:t>ures</w:t>
      </w:r>
      <w:r w:rsidR="00885D5C">
        <w:rPr>
          <w:rFonts w:ascii="Arial" w:hAnsi="Arial" w:cs="Arial"/>
        </w:rPr>
        <w:t xml:space="preserve"> (e.g. </w:t>
      </w:r>
      <w:r w:rsidR="00885D5C" w:rsidRPr="005B34DD">
        <w:rPr>
          <w:rFonts w:ascii="Arial" w:hAnsi="Arial" w:cs="Arial"/>
          <w:szCs w:val="24"/>
        </w:rPr>
        <w:t>O’Connor et al., 2007</w:t>
      </w:r>
      <w:r w:rsidR="00885D5C">
        <w:rPr>
          <w:rFonts w:ascii="Arial" w:hAnsi="Arial" w:cs="Arial"/>
          <w:szCs w:val="24"/>
        </w:rPr>
        <w:t xml:space="preserve">, </w:t>
      </w:r>
      <w:r w:rsidR="00885D5C" w:rsidRPr="005B34DD">
        <w:rPr>
          <w:rFonts w:ascii="Arial" w:hAnsi="Arial" w:cs="Arial"/>
        </w:rPr>
        <w:t>Marras et al., 2015</w:t>
      </w:r>
      <w:r w:rsidR="00885D5C">
        <w:rPr>
          <w:rFonts w:ascii="Arial" w:hAnsi="Arial" w:cs="Arial"/>
        </w:rPr>
        <w:t xml:space="preserve">, </w:t>
      </w:r>
      <w:proofErr w:type="spellStart"/>
      <w:r w:rsidR="00885D5C" w:rsidRPr="005B34DD">
        <w:rPr>
          <w:rFonts w:ascii="Arial" w:hAnsi="Arial" w:cs="Arial"/>
        </w:rPr>
        <w:t>Hoegh-Guldberg</w:t>
      </w:r>
      <w:proofErr w:type="spellEnd"/>
      <w:r w:rsidR="00885D5C" w:rsidRPr="005B34DD">
        <w:rPr>
          <w:rFonts w:ascii="Arial" w:hAnsi="Arial" w:cs="Arial"/>
        </w:rPr>
        <w:t xml:space="preserve"> and Bruno, 2010</w:t>
      </w:r>
      <w:r w:rsidR="00885D5C">
        <w:rPr>
          <w:rFonts w:ascii="Arial" w:hAnsi="Arial" w:cs="Arial"/>
        </w:rPr>
        <w:t>)</w:t>
      </w:r>
      <w:r w:rsidR="0035314D">
        <w:rPr>
          <w:rFonts w:ascii="Arial" w:hAnsi="Arial" w:cs="Arial"/>
        </w:rPr>
        <w:t>.</w:t>
      </w:r>
      <w:r w:rsidR="008A0DD7">
        <w:rPr>
          <w:rFonts w:ascii="Arial" w:hAnsi="Arial" w:cs="Arial"/>
        </w:rPr>
        <w:t xml:space="preserve"> </w:t>
      </w:r>
      <w:r w:rsidR="00EA5EF6" w:rsidRPr="004034FA">
        <w:rPr>
          <w:rFonts w:ascii="Arial" w:hAnsi="Arial" w:cs="Arial"/>
          <w:color w:val="000000" w:themeColor="text1"/>
        </w:rPr>
        <w:t xml:space="preserve">Studies are beginning to show how the effect of other variables can interact with temperature changes, making assessments based only on temperature changes inadequate e.g. </w:t>
      </w:r>
      <w:r w:rsidR="00CE3E69" w:rsidRPr="005B34DD">
        <w:rPr>
          <w:rFonts w:ascii="Arial" w:hAnsi="Arial" w:cs="Arial"/>
        </w:rPr>
        <w:t>(Deutsch et al., 2015; Muir et al., 2015)</w:t>
      </w:r>
      <w:r w:rsidR="00EA5EF6" w:rsidRPr="004034FA">
        <w:rPr>
          <w:rFonts w:ascii="Arial" w:hAnsi="Arial" w:cs="Arial"/>
          <w:color w:val="000000" w:themeColor="text1"/>
        </w:rPr>
        <w:t>.</w:t>
      </w:r>
      <w:r w:rsidR="00EA5EF6">
        <w:rPr>
          <w:rFonts w:ascii="Arial" w:hAnsi="Arial" w:cs="Arial"/>
          <w:color w:val="FF0000"/>
        </w:rPr>
        <w:t xml:space="preserve"> </w:t>
      </w:r>
    </w:p>
    <w:p w:rsidR="00B814F6" w:rsidRDefault="00B814F6" w:rsidP="00346D2E">
      <w:pPr>
        <w:autoSpaceDE w:val="0"/>
        <w:autoSpaceDN w:val="0"/>
        <w:adjustRightInd w:val="0"/>
        <w:spacing w:after="0" w:line="480" w:lineRule="auto"/>
        <w:rPr>
          <w:rFonts w:ascii="Arial" w:hAnsi="Arial" w:cs="Arial"/>
        </w:rPr>
      </w:pPr>
    </w:p>
    <w:p w:rsidR="00EA5EF6" w:rsidRDefault="00EA5EF6" w:rsidP="00EA5EF6">
      <w:pPr>
        <w:autoSpaceDE w:val="0"/>
        <w:autoSpaceDN w:val="0"/>
        <w:adjustRightInd w:val="0"/>
        <w:spacing w:after="0" w:line="480" w:lineRule="auto"/>
        <w:rPr>
          <w:rFonts w:ascii="Arial" w:hAnsi="Arial" w:cs="Arial"/>
        </w:rPr>
      </w:pPr>
      <w:r>
        <w:rPr>
          <w:rFonts w:ascii="Arial" w:hAnsi="Arial" w:cs="Arial"/>
        </w:rPr>
        <w:t>There has been little use of</w:t>
      </w:r>
      <w:r w:rsidRPr="00346D2E">
        <w:rPr>
          <w:rFonts w:ascii="Arial" w:hAnsi="Arial" w:cs="Arial"/>
        </w:rPr>
        <w:t xml:space="preserve"> model projections of future conditions</w:t>
      </w:r>
      <w:r>
        <w:rPr>
          <w:rFonts w:ascii="Arial" w:hAnsi="Arial" w:cs="Arial"/>
        </w:rPr>
        <w:t xml:space="preserve"> for the planning of marine protected areas</w:t>
      </w:r>
      <w:r w:rsidRPr="00346D2E">
        <w:rPr>
          <w:rFonts w:ascii="Arial" w:hAnsi="Arial" w:cs="Arial"/>
        </w:rPr>
        <w:t xml:space="preserve"> </w:t>
      </w:r>
      <w:r w:rsidR="00CE3E69" w:rsidRPr="005B34DD">
        <w:rPr>
          <w:rFonts w:ascii="Arial" w:hAnsi="Arial" w:cs="Arial"/>
        </w:rPr>
        <w:t>(Levy and Ban, 2013; Makino et al., 2014)</w:t>
      </w:r>
      <w:r>
        <w:rPr>
          <w:rFonts w:ascii="Arial" w:hAnsi="Arial" w:cs="Arial"/>
        </w:rPr>
        <w:t xml:space="preserve"> </w:t>
      </w:r>
      <w:r w:rsidRPr="00346D2E">
        <w:rPr>
          <w:rFonts w:ascii="Arial" w:hAnsi="Arial" w:cs="Arial"/>
        </w:rPr>
        <w:t>and those that do tend to use</w:t>
      </w:r>
      <w:r>
        <w:rPr>
          <w:rFonts w:ascii="Arial" w:hAnsi="Arial" w:cs="Arial"/>
        </w:rPr>
        <w:t xml:space="preserve"> projections of</w:t>
      </w:r>
      <w:r w:rsidR="00885D5C">
        <w:rPr>
          <w:rFonts w:ascii="Arial" w:hAnsi="Arial" w:cs="Arial"/>
        </w:rPr>
        <w:t xml:space="preserve"> surface</w:t>
      </w:r>
      <w:r>
        <w:rPr>
          <w:rFonts w:ascii="Arial" w:hAnsi="Arial" w:cs="Arial"/>
        </w:rPr>
        <w:t xml:space="preserve"> temperature only. They also rely on</w:t>
      </w:r>
      <w:r w:rsidRPr="00346D2E">
        <w:rPr>
          <w:rFonts w:ascii="Arial" w:hAnsi="Arial" w:cs="Arial"/>
        </w:rPr>
        <w:t xml:space="preserve"> global circulation models (GCMs</w:t>
      </w:r>
      <w:r>
        <w:rPr>
          <w:rFonts w:ascii="Arial" w:hAnsi="Arial" w:cs="Arial"/>
        </w:rPr>
        <w:t xml:space="preserve">) with resolutions typically </w:t>
      </w:r>
      <w:r w:rsidRPr="00346D2E">
        <w:rPr>
          <w:rFonts w:ascii="Arial" w:hAnsi="Arial" w:cs="Arial"/>
        </w:rPr>
        <w:t>50 km</w:t>
      </w:r>
      <w:r>
        <w:rPr>
          <w:rFonts w:ascii="Arial" w:hAnsi="Arial" w:cs="Arial"/>
        </w:rPr>
        <w:t xml:space="preserve"> or more. Satellite data provides higher resolution, but does not by itself give information about future conditions </w:t>
      </w:r>
      <w:r w:rsidR="00CE3E69" w:rsidRPr="005B34DD">
        <w:rPr>
          <w:rFonts w:ascii="Arial" w:hAnsi="Arial" w:cs="Arial"/>
        </w:rPr>
        <w:t>(</w:t>
      </w:r>
      <w:proofErr w:type="spellStart"/>
      <w:r w:rsidR="00CE3E69" w:rsidRPr="005B34DD">
        <w:rPr>
          <w:rFonts w:ascii="Arial" w:hAnsi="Arial" w:cs="Arial"/>
        </w:rPr>
        <w:t>Chollett</w:t>
      </w:r>
      <w:proofErr w:type="spellEnd"/>
      <w:r w:rsidR="00CE3E69" w:rsidRPr="005B34DD">
        <w:rPr>
          <w:rFonts w:ascii="Arial" w:hAnsi="Arial" w:cs="Arial"/>
        </w:rPr>
        <w:t xml:space="preserve"> et al., 2014)</w:t>
      </w:r>
      <w:r>
        <w:rPr>
          <w:rFonts w:ascii="Arial" w:hAnsi="Arial" w:cs="Arial"/>
        </w:rPr>
        <w:t xml:space="preserve">. As </w:t>
      </w:r>
      <w:r w:rsidR="00A006FB">
        <w:rPr>
          <w:rFonts w:ascii="Arial" w:hAnsi="Arial" w:cs="Arial"/>
        </w:rPr>
        <w:t xml:space="preserve">future projections downscaled to the regional level </w:t>
      </w:r>
      <w:r>
        <w:rPr>
          <w:rFonts w:ascii="Arial" w:hAnsi="Arial" w:cs="Arial"/>
        </w:rPr>
        <w:t xml:space="preserve">become more common, their potential for MPA planning and management can be developed.   </w:t>
      </w:r>
    </w:p>
    <w:p w:rsidR="0035314D" w:rsidRDefault="0035314D" w:rsidP="00346D2E">
      <w:pPr>
        <w:autoSpaceDE w:val="0"/>
        <w:autoSpaceDN w:val="0"/>
        <w:adjustRightInd w:val="0"/>
        <w:spacing w:after="0" w:line="480" w:lineRule="auto"/>
        <w:rPr>
          <w:rFonts w:ascii="Arial" w:hAnsi="Arial" w:cs="Arial"/>
        </w:rPr>
      </w:pPr>
    </w:p>
    <w:p w:rsidR="00C84309" w:rsidRDefault="00C84309" w:rsidP="00C84309">
      <w:pPr>
        <w:autoSpaceDE w:val="0"/>
        <w:autoSpaceDN w:val="0"/>
        <w:adjustRightInd w:val="0"/>
        <w:spacing w:after="0" w:line="480" w:lineRule="auto"/>
        <w:rPr>
          <w:rFonts w:ascii="Arial" w:hAnsi="Arial" w:cs="Arial"/>
        </w:rPr>
      </w:pPr>
      <w:r>
        <w:rPr>
          <w:rFonts w:ascii="Arial" w:hAnsi="Arial" w:cs="Arial"/>
        </w:rPr>
        <w:t xml:space="preserve">Other studies have used a species-based approach to investigate the threat to biodiversity from climate change. Jones et al. </w:t>
      </w:r>
      <w:r w:rsidR="00CE3E69" w:rsidRPr="005B34DD">
        <w:rPr>
          <w:rFonts w:ascii="Arial" w:hAnsi="Arial" w:cs="Arial"/>
        </w:rPr>
        <w:t>(2013)</w:t>
      </w:r>
      <w:r w:rsidRPr="00346D2E">
        <w:rPr>
          <w:rFonts w:ascii="Arial" w:hAnsi="Arial" w:cs="Arial"/>
        </w:rPr>
        <w:t xml:space="preserve"> </w:t>
      </w:r>
      <w:r w:rsidRPr="004034FA">
        <w:rPr>
          <w:rFonts w:ascii="Arial" w:hAnsi="Arial" w:cs="Arial"/>
          <w:color w:val="000000" w:themeColor="text1"/>
        </w:rPr>
        <w:t>used species distribution models to project changes in the range of 17 fish species in the North Sea. The species distribution models made use of a number of variables taken from GCMs, and so they go beyond projections based only on temperature. Jones et al. considered the use of their model results to judge the change in habitat suitability of protecte</w:t>
      </w:r>
      <w:r>
        <w:rPr>
          <w:rFonts w:ascii="Arial" w:hAnsi="Arial" w:cs="Arial"/>
        </w:rPr>
        <w:t xml:space="preserve">d areas, but </w:t>
      </w:r>
      <w:r w:rsidR="004F1F20">
        <w:rPr>
          <w:rFonts w:ascii="Arial" w:hAnsi="Arial" w:cs="Arial"/>
        </w:rPr>
        <w:t xml:space="preserve">they suggest that </w:t>
      </w:r>
      <w:r>
        <w:rPr>
          <w:rFonts w:ascii="Arial" w:hAnsi="Arial" w:cs="Arial"/>
        </w:rPr>
        <w:t xml:space="preserve">this would need to be done on a species by species and area by area approach: there is no simple pattern of change across areas. </w:t>
      </w:r>
    </w:p>
    <w:p w:rsidR="00FC7863" w:rsidRDefault="00FC7863" w:rsidP="00346D2E">
      <w:pPr>
        <w:autoSpaceDE w:val="0"/>
        <w:autoSpaceDN w:val="0"/>
        <w:adjustRightInd w:val="0"/>
        <w:spacing w:after="0" w:line="480" w:lineRule="auto"/>
        <w:rPr>
          <w:rFonts w:ascii="Arial" w:hAnsi="Arial" w:cs="Arial"/>
        </w:rPr>
      </w:pPr>
    </w:p>
    <w:p w:rsidR="00FC7863" w:rsidRDefault="00FC7863" w:rsidP="00FC7863">
      <w:pPr>
        <w:autoSpaceDE w:val="0"/>
        <w:autoSpaceDN w:val="0"/>
        <w:adjustRightInd w:val="0"/>
        <w:spacing w:after="0" w:line="480" w:lineRule="auto"/>
        <w:rPr>
          <w:rFonts w:ascii="Arial" w:hAnsi="Arial" w:cs="Arial"/>
        </w:rPr>
      </w:pPr>
      <w:r>
        <w:rPr>
          <w:rFonts w:ascii="Arial" w:hAnsi="Arial" w:cs="Arial"/>
        </w:rPr>
        <w:t xml:space="preserve">Another anthropogenic threat to marine ecosystems comes from </w:t>
      </w:r>
      <w:proofErr w:type="spellStart"/>
      <w:r>
        <w:rPr>
          <w:rFonts w:ascii="Arial" w:hAnsi="Arial" w:cs="Arial"/>
        </w:rPr>
        <w:t>riverborne</w:t>
      </w:r>
      <w:proofErr w:type="spellEnd"/>
      <w:r>
        <w:rPr>
          <w:rFonts w:ascii="Arial" w:hAnsi="Arial" w:cs="Arial"/>
        </w:rPr>
        <w:t xml:space="preserve"> influxes of nitrates and phosphates. Eutrophication associated with high river nutrient loadings has long been a problem in parts of the North Sea and the </w:t>
      </w:r>
      <w:r w:rsidRPr="0026572C">
        <w:rPr>
          <w:rFonts w:ascii="Arial" w:hAnsi="Arial" w:cs="Arial"/>
        </w:rPr>
        <w:t xml:space="preserve">Mediterranean </w:t>
      </w:r>
      <w:r w:rsidR="00CE3E69" w:rsidRPr="00E8437D">
        <w:rPr>
          <w:rFonts w:ascii="Arial" w:hAnsi="Arial" w:cs="Arial"/>
        </w:rPr>
        <w:t>(</w:t>
      </w:r>
      <w:proofErr w:type="spellStart"/>
      <w:r w:rsidR="00CE3E69" w:rsidRPr="00E8437D">
        <w:rPr>
          <w:rFonts w:ascii="Arial" w:hAnsi="Arial" w:cs="Arial"/>
        </w:rPr>
        <w:t>Coll</w:t>
      </w:r>
      <w:proofErr w:type="spellEnd"/>
      <w:r w:rsidR="00CE3E69" w:rsidRPr="00E8437D">
        <w:rPr>
          <w:rFonts w:ascii="Arial" w:hAnsi="Arial" w:cs="Arial"/>
        </w:rPr>
        <w:t xml:space="preserve"> et al., 2010; Langmead et al., 2007)</w:t>
      </w:r>
      <w:r w:rsidRPr="0026572C">
        <w:rPr>
          <w:rFonts w:ascii="Arial" w:hAnsi="Arial" w:cs="Arial"/>
        </w:rPr>
        <w:t xml:space="preserve">. Reduction of this threat requires changes in land use and water treatment upstream, perhaps in a different jurisdiction. Model </w:t>
      </w:r>
      <w:r w:rsidR="00C622AD" w:rsidRPr="0026572C">
        <w:rPr>
          <w:rFonts w:ascii="Arial" w:hAnsi="Arial" w:cs="Arial"/>
        </w:rPr>
        <w:t>projections</w:t>
      </w:r>
      <w:r w:rsidR="00C622AD">
        <w:rPr>
          <w:rFonts w:ascii="Arial" w:hAnsi="Arial" w:cs="Arial"/>
        </w:rPr>
        <w:t xml:space="preserve"> </w:t>
      </w:r>
      <w:r>
        <w:rPr>
          <w:rFonts w:ascii="Arial" w:hAnsi="Arial" w:cs="Arial"/>
        </w:rPr>
        <w:t xml:space="preserve">have been more </w:t>
      </w:r>
      <w:r>
        <w:rPr>
          <w:rFonts w:ascii="Arial" w:hAnsi="Arial" w:cs="Arial"/>
        </w:rPr>
        <w:lastRenderedPageBreak/>
        <w:t xml:space="preserve">widely used to investigate this issue and the consequences of possible mitigation actions e.g. </w:t>
      </w:r>
      <w:r w:rsidR="00CE3E69" w:rsidRPr="005B34DD">
        <w:rPr>
          <w:rFonts w:ascii="Arial" w:hAnsi="Arial" w:cs="Arial"/>
        </w:rPr>
        <w:t>(</w:t>
      </w:r>
      <w:proofErr w:type="spellStart"/>
      <w:r w:rsidR="00CE3E69" w:rsidRPr="005B34DD">
        <w:rPr>
          <w:rFonts w:ascii="Arial" w:hAnsi="Arial" w:cs="Arial"/>
        </w:rPr>
        <w:t>Lenhart</w:t>
      </w:r>
      <w:proofErr w:type="spellEnd"/>
      <w:r w:rsidR="00CE3E69" w:rsidRPr="005B34DD">
        <w:rPr>
          <w:rFonts w:ascii="Arial" w:hAnsi="Arial" w:cs="Arial"/>
        </w:rPr>
        <w:t xml:space="preserve"> et al., 2010; </w:t>
      </w:r>
      <w:proofErr w:type="spellStart"/>
      <w:r w:rsidR="00CE3E69" w:rsidRPr="005B34DD">
        <w:rPr>
          <w:rFonts w:ascii="Arial" w:hAnsi="Arial" w:cs="Arial"/>
        </w:rPr>
        <w:t>Skogen</w:t>
      </w:r>
      <w:proofErr w:type="spellEnd"/>
      <w:r w:rsidR="00CE3E69" w:rsidRPr="005B34DD">
        <w:rPr>
          <w:rFonts w:ascii="Arial" w:hAnsi="Arial" w:cs="Arial"/>
        </w:rPr>
        <w:t xml:space="preserve"> et al., 2014)</w:t>
      </w:r>
      <w:r w:rsidR="00885D5C">
        <w:rPr>
          <w:rFonts w:ascii="Arial" w:hAnsi="Arial" w:cs="Arial"/>
        </w:rPr>
        <w:t>.</w:t>
      </w:r>
      <w:r>
        <w:rPr>
          <w:rFonts w:ascii="Arial" w:hAnsi="Arial" w:cs="Arial"/>
        </w:rPr>
        <w:t xml:space="preserve"> </w:t>
      </w:r>
      <w:r w:rsidR="00885D5C">
        <w:rPr>
          <w:rFonts w:ascii="Arial" w:hAnsi="Arial" w:cs="Arial"/>
        </w:rPr>
        <w:t>I</w:t>
      </w:r>
      <w:r>
        <w:rPr>
          <w:rFonts w:ascii="Arial" w:hAnsi="Arial" w:cs="Arial"/>
        </w:rPr>
        <w:t xml:space="preserve">n practice, MPAs are experiencing the combined effects of climate change and river nutrient loadings and </w:t>
      </w:r>
      <w:r w:rsidR="00BE1077">
        <w:rPr>
          <w:rFonts w:ascii="Arial" w:hAnsi="Arial" w:cs="Arial"/>
        </w:rPr>
        <w:t xml:space="preserve">models can be used to investigate the interaction between these stressors. </w:t>
      </w:r>
    </w:p>
    <w:p w:rsidR="00FC7863" w:rsidRDefault="00FC7863" w:rsidP="00FC7863">
      <w:pPr>
        <w:autoSpaceDE w:val="0"/>
        <w:autoSpaceDN w:val="0"/>
        <w:adjustRightInd w:val="0"/>
        <w:spacing w:after="0" w:line="480" w:lineRule="auto"/>
        <w:rPr>
          <w:rFonts w:ascii="Arial" w:hAnsi="Arial" w:cs="Arial"/>
        </w:rPr>
      </w:pPr>
    </w:p>
    <w:p w:rsidR="00EC123C" w:rsidRDefault="00346D2E" w:rsidP="00346D2E">
      <w:pPr>
        <w:autoSpaceDE w:val="0"/>
        <w:autoSpaceDN w:val="0"/>
        <w:adjustRightInd w:val="0"/>
        <w:spacing w:after="0" w:line="480" w:lineRule="auto"/>
        <w:rPr>
          <w:rFonts w:ascii="Arial" w:hAnsi="Arial" w:cs="Arial"/>
        </w:rPr>
      </w:pPr>
      <w:r w:rsidRPr="00346D2E">
        <w:rPr>
          <w:rFonts w:ascii="Arial" w:hAnsi="Arial" w:cs="Arial"/>
        </w:rPr>
        <w:t xml:space="preserve">Here we show how a regional model, downscaled from global data, can be used to </w:t>
      </w:r>
      <w:r w:rsidR="00885D5C">
        <w:rPr>
          <w:rFonts w:ascii="Arial" w:hAnsi="Arial" w:cs="Arial"/>
        </w:rPr>
        <w:t>make</w:t>
      </w:r>
      <w:r w:rsidR="00885D5C" w:rsidRPr="00346D2E">
        <w:rPr>
          <w:rFonts w:ascii="Arial" w:hAnsi="Arial" w:cs="Arial"/>
        </w:rPr>
        <w:t xml:space="preserve"> </w:t>
      </w:r>
      <w:r w:rsidRPr="00346D2E">
        <w:rPr>
          <w:rFonts w:ascii="Arial" w:hAnsi="Arial" w:cs="Arial"/>
        </w:rPr>
        <w:t xml:space="preserve">projections of change in a number of key ecosystem indicators resulting from </w:t>
      </w:r>
      <w:r w:rsidR="0062285D">
        <w:rPr>
          <w:rFonts w:ascii="Arial" w:hAnsi="Arial" w:cs="Arial"/>
        </w:rPr>
        <w:t xml:space="preserve">changes in </w:t>
      </w:r>
      <w:r w:rsidRPr="00346D2E">
        <w:rPr>
          <w:rFonts w:ascii="Arial" w:hAnsi="Arial" w:cs="Arial"/>
        </w:rPr>
        <w:t>climate and river nutrient loadings.  We present spatially-aggregated results that give a</w:t>
      </w:r>
      <w:r w:rsidR="00BE1077">
        <w:rPr>
          <w:rFonts w:ascii="Arial" w:hAnsi="Arial" w:cs="Arial"/>
        </w:rPr>
        <w:t>n</w:t>
      </w:r>
      <w:r w:rsidRPr="00346D2E">
        <w:rPr>
          <w:rFonts w:ascii="Arial" w:hAnsi="Arial" w:cs="Arial"/>
        </w:rPr>
        <w:t xml:space="preserve"> </w:t>
      </w:r>
      <w:r w:rsidR="00A23653">
        <w:rPr>
          <w:rFonts w:ascii="Arial" w:hAnsi="Arial" w:cs="Arial"/>
        </w:rPr>
        <w:t>overview</w:t>
      </w:r>
      <w:r w:rsidRPr="00346D2E">
        <w:rPr>
          <w:rFonts w:ascii="Arial" w:hAnsi="Arial" w:cs="Arial"/>
        </w:rPr>
        <w:t xml:space="preserve"> of projected change in conditions in a </w:t>
      </w:r>
      <w:r w:rsidR="00A006FB">
        <w:rPr>
          <w:rFonts w:ascii="Arial" w:hAnsi="Arial" w:cs="Arial"/>
        </w:rPr>
        <w:t>selected</w:t>
      </w:r>
      <w:r w:rsidR="00A006FB" w:rsidRPr="00346D2E">
        <w:rPr>
          <w:rFonts w:ascii="Arial" w:hAnsi="Arial" w:cs="Arial"/>
        </w:rPr>
        <w:t xml:space="preserve"> </w:t>
      </w:r>
      <w:r w:rsidRPr="00346D2E">
        <w:rPr>
          <w:rFonts w:ascii="Arial" w:hAnsi="Arial" w:cs="Arial"/>
        </w:rPr>
        <w:t>area under two different scenarios: these provide a starting point from which managers and planners can</w:t>
      </w:r>
      <w:r w:rsidR="006B03B9">
        <w:rPr>
          <w:rFonts w:ascii="Arial" w:hAnsi="Arial" w:cs="Arial"/>
        </w:rPr>
        <w:t xml:space="preserve"> go on to investigate possible </w:t>
      </w:r>
      <w:r w:rsidRPr="00346D2E">
        <w:rPr>
          <w:rFonts w:ascii="Arial" w:hAnsi="Arial" w:cs="Arial"/>
        </w:rPr>
        <w:t>actions, such as</w:t>
      </w:r>
      <w:r w:rsidR="00BE1077" w:rsidRPr="00346D2E">
        <w:rPr>
          <w:rFonts w:ascii="Arial" w:hAnsi="Arial" w:cs="Arial"/>
        </w:rPr>
        <w:t xml:space="preserve"> increased protection through changes in local management</w:t>
      </w:r>
      <w:r w:rsidR="00BE1077">
        <w:rPr>
          <w:rFonts w:ascii="Arial" w:hAnsi="Arial" w:cs="Arial"/>
        </w:rPr>
        <w:t xml:space="preserve"> </w:t>
      </w:r>
      <w:r w:rsidR="00CE3E69" w:rsidRPr="005B34DD">
        <w:rPr>
          <w:rFonts w:ascii="Arial" w:hAnsi="Arial" w:cs="Arial"/>
        </w:rPr>
        <w:t>(</w:t>
      </w:r>
      <w:proofErr w:type="spellStart"/>
      <w:r w:rsidR="00CE3E69" w:rsidRPr="005B34DD">
        <w:rPr>
          <w:rFonts w:ascii="Arial" w:hAnsi="Arial" w:cs="Arial"/>
        </w:rPr>
        <w:t>Micheli</w:t>
      </w:r>
      <w:proofErr w:type="spellEnd"/>
      <w:r w:rsidR="00CE3E69" w:rsidRPr="005B34DD">
        <w:rPr>
          <w:rFonts w:ascii="Arial" w:hAnsi="Arial" w:cs="Arial"/>
        </w:rPr>
        <w:t xml:space="preserve"> et al., 2012)</w:t>
      </w:r>
      <w:r w:rsidR="00BE1077">
        <w:rPr>
          <w:rFonts w:ascii="Arial" w:hAnsi="Arial" w:cs="Arial"/>
        </w:rPr>
        <w:t xml:space="preserve">, </w:t>
      </w:r>
      <w:r w:rsidRPr="00346D2E">
        <w:rPr>
          <w:rFonts w:ascii="Arial" w:hAnsi="Arial" w:cs="Arial"/>
        </w:rPr>
        <w:t xml:space="preserve"> an extension of the MPA area, creation of other MPAs nearby to give a more robust network or perhaps future relocation of the MPA to an area where future conditions are more appropriate for its purpose.</w:t>
      </w:r>
      <w:r w:rsidR="00895976">
        <w:rPr>
          <w:rFonts w:ascii="Arial" w:hAnsi="Arial" w:cs="Arial"/>
        </w:rPr>
        <w:t xml:space="preserve"> </w:t>
      </w:r>
      <w:r w:rsidR="00EC123C">
        <w:rPr>
          <w:rFonts w:ascii="Arial" w:hAnsi="Arial" w:cs="Arial"/>
        </w:rPr>
        <w:t xml:space="preserve">The model </w:t>
      </w:r>
      <w:r w:rsidR="00A006FB">
        <w:rPr>
          <w:rFonts w:ascii="Arial" w:hAnsi="Arial" w:cs="Arial"/>
        </w:rPr>
        <w:t xml:space="preserve">projections </w:t>
      </w:r>
      <w:r w:rsidR="00EC123C">
        <w:rPr>
          <w:rFonts w:ascii="Arial" w:hAnsi="Arial" w:cs="Arial"/>
        </w:rPr>
        <w:t xml:space="preserve">include </w:t>
      </w:r>
      <w:r w:rsidR="0035314D">
        <w:rPr>
          <w:rFonts w:ascii="Arial" w:hAnsi="Arial" w:cs="Arial"/>
        </w:rPr>
        <w:t xml:space="preserve">both </w:t>
      </w:r>
      <w:r w:rsidR="00EC123C">
        <w:rPr>
          <w:rFonts w:ascii="Arial" w:hAnsi="Arial" w:cs="Arial"/>
        </w:rPr>
        <w:t xml:space="preserve">physical </w:t>
      </w:r>
      <w:r w:rsidR="0035314D">
        <w:rPr>
          <w:rFonts w:ascii="Arial" w:hAnsi="Arial" w:cs="Arial"/>
        </w:rPr>
        <w:t xml:space="preserve">and biogeochemical </w:t>
      </w:r>
      <w:r w:rsidR="00A006FB">
        <w:rPr>
          <w:rFonts w:ascii="Arial" w:hAnsi="Arial" w:cs="Arial"/>
        </w:rPr>
        <w:t xml:space="preserve">indicators </w:t>
      </w:r>
      <w:r w:rsidR="00EC123C">
        <w:rPr>
          <w:rFonts w:ascii="Arial" w:hAnsi="Arial" w:cs="Arial"/>
        </w:rPr>
        <w:t xml:space="preserve">– temperature, </w:t>
      </w:r>
      <w:r w:rsidR="0035314D">
        <w:rPr>
          <w:rFonts w:ascii="Arial" w:hAnsi="Arial" w:cs="Arial"/>
        </w:rPr>
        <w:t xml:space="preserve">salinity and mixed layer depth, </w:t>
      </w:r>
      <w:r w:rsidR="00F35540">
        <w:rPr>
          <w:rFonts w:ascii="Arial" w:hAnsi="Arial" w:cs="Arial"/>
        </w:rPr>
        <w:t>nutrient concentrations, dissolved oxygen, surface chlorophyll, primary production and zooplankton biomass</w:t>
      </w:r>
      <w:r w:rsidR="0035314D">
        <w:rPr>
          <w:rFonts w:ascii="Arial" w:hAnsi="Arial" w:cs="Arial"/>
        </w:rPr>
        <w:t xml:space="preserve">. They </w:t>
      </w:r>
      <w:r w:rsidR="00F35540">
        <w:rPr>
          <w:rFonts w:ascii="Arial" w:hAnsi="Arial" w:cs="Arial"/>
        </w:rPr>
        <w:t>thus give a</w:t>
      </w:r>
      <w:r w:rsidR="00521418">
        <w:rPr>
          <w:rFonts w:ascii="Arial" w:hAnsi="Arial" w:cs="Arial"/>
        </w:rPr>
        <w:t xml:space="preserve"> richer view of conditions in an </w:t>
      </w:r>
      <w:r w:rsidR="00F35540">
        <w:rPr>
          <w:rFonts w:ascii="Arial" w:hAnsi="Arial" w:cs="Arial"/>
        </w:rPr>
        <w:t>area</w:t>
      </w:r>
      <w:r w:rsidR="00521418">
        <w:rPr>
          <w:rFonts w:ascii="Arial" w:hAnsi="Arial" w:cs="Arial"/>
        </w:rPr>
        <w:t xml:space="preserve"> of interest</w:t>
      </w:r>
      <w:r w:rsidR="00F35540">
        <w:rPr>
          <w:rFonts w:ascii="Arial" w:hAnsi="Arial" w:cs="Arial"/>
        </w:rPr>
        <w:t xml:space="preserve"> than is possible with use of a single indicator</w:t>
      </w:r>
      <w:r w:rsidR="003915BA">
        <w:rPr>
          <w:rFonts w:ascii="Arial" w:hAnsi="Arial" w:cs="Arial"/>
        </w:rPr>
        <w:t xml:space="preserve">, </w:t>
      </w:r>
      <w:r w:rsidR="00451060" w:rsidRPr="00451060">
        <w:rPr>
          <w:rFonts w:ascii="Arial" w:hAnsi="Arial" w:cs="Arial"/>
        </w:rPr>
        <w:t>and they demonstrate how resilient a given area is to climate change, i.e.</w:t>
      </w:r>
      <w:r w:rsidR="00451060">
        <w:rPr>
          <w:rFonts w:ascii="Arial" w:hAnsi="Arial" w:cs="Arial"/>
        </w:rPr>
        <w:t xml:space="preserve"> whether</w:t>
      </w:r>
      <w:r w:rsidR="00451060" w:rsidRPr="00451060">
        <w:rPr>
          <w:rFonts w:ascii="Arial" w:hAnsi="Arial" w:cs="Arial"/>
        </w:rPr>
        <w:t xml:space="preserve"> the changes occurring in this area are significantly altering habitat conditions</w:t>
      </w:r>
      <w:r w:rsidR="00451060">
        <w:rPr>
          <w:rFonts w:ascii="Arial" w:hAnsi="Arial" w:cs="Arial"/>
        </w:rPr>
        <w:t>. T</w:t>
      </w:r>
      <w:r w:rsidR="00451060" w:rsidRPr="00451060">
        <w:rPr>
          <w:rFonts w:ascii="Arial" w:hAnsi="Arial" w:cs="Arial"/>
        </w:rPr>
        <w:t xml:space="preserve">hey </w:t>
      </w:r>
      <w:r w:rsidR="00451060">
        <w:rPr>
          <w:rFonts w:ascii="Arial" w:hAnsi="Arial" w:cs="Arial"/>
        </w:rPr>
        <w:t xml:space="preserve">also </w:t>
      </w:r>
      <w:r w:rsidR="00451060" w:rsidRPr="00451060">
        <w:rPr>
          <w:rFonts w:ascii="Arial" w:hAnsi="Arial" w:cs="Arial"/>
        </w:rPr>
        <w:t>illustrate how susceptible an area is to policy change</w:t>
      </w:r>
      <w:r w:rsidR="00451060">
        <w:rPr>
          <w:rFonts w:ascii="Arial" w:hAnsi="Arial" w:cs="Arial"/>
        </w:rPr>
        <w:t xml:space="preserve"> by showing </w:t>
      </w:r>
      <w:r w:rsidR="00451060" w:rsidRPr="00451060">
        <w:rPr>
          <w:rFonts w:ascii="Arial" w:hAnsi="Arial" w:cs="Arial"/>
        </w:rPr>
        <w:t xml:space="preserve">how much </w:t>
      </w:r>
      <w:r w:rsidR="00451060">
        <w:rPr>
          <w:rFonts w:ascii="Arial" w:hAnsi="Arial" w:cs="Arial"/>
        </w:rPr>
        <w:t xml:space="preserve">the </w:t>
      </w:r>
      <w:r w:rsidR="00451060" w:rsidRPr="00451060">
        <w:rPr>
          <w:rFonts w:ascii="Arial" w:hAnsi="Arial" w:cs="Arial"/>
        </w:rPr>
        <w:t>projected changes differ between the contrasting scenarios.</w:t>
      </w:r>
      <w:r w:rsidR="00451060">
        <w:rPr>
          <w:rFonts w:ascii="Arial" w:hAnsi="Arial" w:cs="Arial"/>
        </w:rPr>
        <w:t xml:space="preserve"> </w:t>
      </w:r>
      <w:r w:rsidR="00BE1077" w:rsidRPr="00346D2E">
        <w:rPr>
          <w:rFonts w:ascii="Arial" w:hAnsi="Arial" w:cs="Arial"/>
        </w:rPr>
        <w:t xml:space="preserve">The examples given are for European seas, but the methods used are general and could be </w:t>
      </w:r>
      <w:r w:rsidR="00BE1077">
        <w:rPr>
          <w:rFonts w:ascii="Arial" w:hAnsi="Arial" w:cs="Arial"/>
        </w:rPr>
        <w:t xml:space="preserve">applied anywhere in the world – </w:t>
      </w:r>
      <w:r w:rsidR="00BE1077" w:rsidRPr="00346D2E">
        <w:rPr>
          <w:rFonts w:ascii="Arial" w:hAnsi="Arial" w:cs="Arial"/>
        </w:rPr>
        <w:t>and to any spatial area of interest, not just to MPAs.</w:t>
      </w:r>
    </w:p>
    <w:p w:rsidR="00EC123C" w:rsidRDefault="00EC123C" w:rsidP="00346D2E">
      <w:pPr>
        <w:autoSpaceDE w:val="0"/>
        <w:autoSpaceDN w:val="0"/>
        <w:adjustRightInd w:val="0"/>
        <w:spacing w:after="0" w:line="480" w:lineRule="auto"/>
        <w:rPr>
          <w:rFonts w:ascii="Arial" w:hAnsi="Arial" w:cs="Arial"/>
        </w:rPr>
      </w:pPr>
    </w:p>
    <w:p w:rsidR="00B60A71" w:rsidRDefault="00346D2E" w:rsidP="00B60A71">
      <w:pPr>
        <w:autoSpaceDE w:val="0"/>
        <w:autoSpaceDN w:val="0"/>
        <w:adjustRightInd w:val="0"/>
        <w:spacing w:after="0" w:line="480" w:lineRule="auto"/>
        <w:rPr>
          <w:rFonts w:ascii="Arial" w:hAnsi="Arial" w:cs="Arial"/>
        </w:rPr>
      </w:pPr>
      <w:r w:rsidRPr="00346D2E">
        <w:rPr>
          <w:rFonts w:ascii="Arial" w:hAnsi="Arial" w:cs="Arial"/>
        </w:rPr>
        <w:t>Our study areas are the Mediterranean Sea and the North East Atlantic</w:t>
      </w:r>
      <w:r w:rsidR="00B064D5">
        <w:rPr>
          <w:rFonts w:ascii="Arial" w:hAnsi="Arial" w:cs="Arial"/>
        </w:rPr>
        <w:t xml:space="preserve"> (Fig</w:t>
      </w:r>
      <w:r w:rsidR="00FB67A6">
        <w:rPr>
          <w:rFonts w:ascii="Arial" w:hAnsi="Arial" w:cs="Arial"/>
        </w:rPr>
        <w:t>.</w:t>
      </w:r>
      <w:r w:rsidR="00B064D5">
        <w:rPr>
          <w:rFonts w:ascii="Arial" w:hAnsi="Arial" w:cs="Arial"/>
        </w:rPr>
        <w:t xml:space="preserve"> 2)</w:t>
      </w:r>
      <w:r w:rsidRPr="00346D2E">
        <w:rPr>
          <w:rFonts w:ascii="Arial" w:hAnsi="Arial" w:cs="Arial"/>
        </w:rPr>
        <w:t xml:space="preserve">. These seas encompass a </w:t>
      </w:r>
      <w:r w:rsidR="00B60A71">
        <w:rPr>
          <w:rFonts w:ascii="Arial" w:hAnsi="Arial" w:cs="Arial"/>
        </w:rPr>
        <w:t>wide</w:t>
      </w:r>
      <w:r w:rsidRPr="00346D2E">
        <w:rPr>
          <w:rFonts w:ascii="Arial" w:hAnsi="Arial" w:cs="Arial"/>
        </w:rPr>
        <w:t xml:space="preserve"> range of temperate marine conditions and include</w:t>
      </w:r>
      <w:r w:rsidR="00B60A71">
        <w:rPr>
          <w:rFonts w:ascii="Arial" w:hAnsi="Arial" w:cs="Arial"/>
        </w:rPr>
        <w:t xml:space="preserve"> coastal,</w:t>
      </w:r>
      <w:r w:rsidRPr="00346D2E">
        <w:rPr>
          <w:rFonts w:ascii="Arial" w:hAnsi="Arial" w:cs="Arial"/>
        </w:rPr>
        <w:t xml:space="preserve"> </w:t>
      </w:r>
      <w:proofErr w:type="gramStart"/>
      <w:r w:rsidR="00B87882">
        <w:rPr>
          <w:rFonts w:ascii="Arial" w:hAnsi="Arial" w:cs="Arial"/>
        </w:rPr>
        <w:t>shelf sea</w:t>
      </w:r>
      <w:proofErr w:type="gramEnd"/>
      <w:r w:rsidRPr="00346D2E">
        <w:rPr>
          <w:rFonts w:ascii="Arial" w:hAnsi="Arial" w:cs="Arial"/>
        </w:rPr>
        <w:t xml:space="preserve"> and deep water areas</w:t>
      </w:r>
      <w:r w:rsidR="00B60A71">
        <w:rPr>
          <w:rFonts w:ascii="Arial" w:hAnsi="Arial" w:cs="Arial"/>
        </w:rPr>
        <w:t xml:space="preserve">. </w:t>
      </w:r>
      <w:r w:rsidR="000F1610">
        <w:rPr>
          <w:rFonts w:ascii="Arial" w:hAnsi="Arial" w:cs="Arial"/>
        </w:rPr>
        <w:t xml:space="preserve">The Mediterranean is largely enclosed, being connected to the Atlantic only via a narrow strait at the western edge. </w:t>
      </w:r>
      <w:r w:rsidR="006F38A5">
        <w:rPr>
          <w:rFonts w:ascii="Arial" w:hAnsi="Arial" w:cs="Arial"/>
        </w:rPr>
        <w:t xml:space="preserve">The sea has a long northern </w:t>
      </w:r>
      <w:r w:rsidR="00521418">
        <w:rPr>
          <w:rFonts w:ascii="Arial" w:hAnsi="Arial" w:cs="Arial"/>
        </w:rPr>
        <w:t xml:space="preserve">coastline which </w:t>
      </w:r>
      <w:r w:rsidR="00521418">
        <w:rPr>
          <w:rFonts w:ascii="Arial" w:hAnsi="Arial" w:cs="Arial"/>
        </w:rPr>
        <w:lastRenderedPageBreak/>
        <w:t>limits the pole</w:t>
      </w:r>
      <w:r w:rsidR="006F38A5">
        <w:rPr>
          <w:rFonts w:ascii="Arial" w:hAnsi="Arial" w:cs="Arial"/>
        </w:rPr>
        <w:t xml:space="preserve">ward movement of species in a warming climate. </w:t>
      </w:r>
      <w:r w:rsidR="000F1610">
        <w:rPr>
          <w:rFonts w:ascii="Arial" w:hAnsi="Arial" w:cs="Arial"/>
        </w:rPr>
        <w:t xml:space="preserve">Surface temperatures are typically </w:t>
      </w:r>
      <w:r w:rsidR="00780AC2">
        <w:rPr>
          <w:rFonts w:ascii="Arial" w:hAnsi="Arial" w:cs="Arial"/>
        </w:rPr>
        <w:t>16-28°</w:t>
      </w:r>
      <w:r w:rsidR="00BE1077">
        <w:rPr>
          <w:rFonts w:ascii="Arial" w:hAnsi="Arial" w:cs="Arial"/>
        </w:rPr>
        <w:t>C</w:t>
      </w:r>
      <w:r w:rsidR="00780AC2">
        <w:rPr>
          <w:rFonts w:ascii="Arial" w:hAnsi="Arial" w:cs="Arial"/>
        </w:rPr>
        <w:t xml:space="preserve"> </w:t>
      </w:r>
      <w:r w:rsidR="00CE3E69" w:rsidRPr="005B34DD">
        <w:rPr>
          <w:rFonts w:ascii="Arial" w:hAnsi="Arial" w:cs="Arial"/>
          <w:szCs w:val="24"/>
        </w:rPr>
        <w:t>(</w:t>
      </w:r>
      <w:proofErr w:type="spellStart"/>
      <w:r w:rsidR="00CE3E69" w:rsidRPr="005B34DD">
        <w:rPr>
          <w:rFonts w:ascii="Arial" w:hAnsi="Arial" w:cs="Arial"/>
          <w:szCs w:val="24"/>
        </w:rPr>
        <w:t>Butenschön</w:t>
      </w:r>
      <w:proofErr w:type="spellEnd"/>
      <w:r w:rsidR="00CE3E69" w:rsidRPr="005B34DD">
        <w:rPr>
          <w:rFonts w:ascii="Arial" w:hAnsi="Arial" w:cs="Arial"/>
          <w:szCs w:val="24"/>
        </w:rPr>
        <w:t xml:space="preserve"> and Kay, 2013)</w:t>
      </w:r>
      <w:r w:rsidR="000F1610">
        <w:rPr>
          <w:rFonts w:ascii="Arial" w:hAnsi="Arial" w:cs="Arial"/>
        </w:rPr>
        <w:t xml:space="preserve">. The North East </w:t>
      </w:r>
      <w:r w:rsidR="006850A8">
        <w:rPr>
          <w:rFonts w:ascii="Arial" w:hAnsi="Arial" w:cs="Arial"/>
        </w:rPr>
        <w:t xml:space="preserve">Atlantic comprises the shallow North Sea and English Channel, to the east and south of the British Isles respectively, as well as the </w:t>
      </w:r>
      <w:r w:rsidR="00780AC2">
        <w:rPr>
          <w:rFonts w:ascii="Arial" w:hAnsi="Arial" w:cs="Arial"/>
        </w:rPr>
        <w:t xml:space="preserve">deeper waters to the west. </w:t>
      </w:r>
      <w:r w:rsidR="006850A8">
        <w:rPr>
          <w:rFonts w:ascii="Arial" w:hAnsi="Arial" w:cs="Arial"/>
        </w:rPr>
        <w:t>Unlike the Mediterranean, it is open to influence from the wider Atlantic Ocean and has no land mass to the north</w:t>
      </w:r>
      <w:r w:rsidR="006F38A5">
        <w:rPr>
          <w:rFonts w:ascii="Arial" w:hAnsi="Arial" w:cs="Arial"/>
        </w:rPr>
        <w:t>. Surface temperatures are cooler and more variable than in the Mediterranean, from near-freezing up to 20°</w:t>
      </w:r>
      <w:r w:rsidR="00BE1077">
        <w:rPr>
          <w:rFonts w:ascii="Arial" w:hAnsi="Arial" w:cs="Arial"/>
        </w:rPr>
        <w:t>C</w:t>
      </w:r>
      <w:r w:rsidR="006F38A5">
        <w:rPr>
          <w:rFonts w:ascii="Arial" w:hAnsi="Arial" w:cs="Arial"/>
        </w:rPr>
        <w:t xml:space="preserve"> </w:t>
      </w:r>
      <w:r w:rsidR="00CE3E69" w:rsidRPr="005B34DD">
        <w:rPr>
          <w:rFonts w:ascii="Arial" w:hAnsi="Arial" w:cs="Arial"/>
          <w:szCs w:val="24"/>
        </w:rPr>
        <w:t>(</w:t>
      </w:r>
      <w:proofErr w:type="spellStart"/>
      <w:r w:rsidR="00CE3E69" w:rsidRPr="005B34DD">
        <w:rPr>
          <w:rFonts w:ascii="Arial" w:hAnsi="Arial" w:cs="Arial"/>
          <w:szCs w:val="24"/>
        </w:rPr>
        <w:t>Butenschön</w:t>
      </w:r>
      <w:proofErr w:type="spellEnd"/>
      <w:r w:rsidR="00CE3E69" w:rsidRPr="005B34DD">
        <w:rPr>
          <w:rFonts w:ascii="Arial" w:hAnsi="Arial" w:cs="Arial"/>
          <w:szCs w:val="24"/>
        </w:rPr>
        <w:t xml:space="preserve"> and Kay, 2013)</w:t>
      </w:r>
      <w:r w:rsidR="006850A8">
        <w:rPr>
          <w:rFonts w:ascii="Arial" w:hAnsi="Arial" w:cs="Arial"/>
        </w:rPr>
        <w:t xml:space="preserve">. </w:t>
      </w:r>
    </w:p>
    <w:p w:rsidR="000C3DC2" w:rsidRDefault="000C3DC2" w:rsidP="00BF6588">
      <w:pPr>
        <w:autoSpaceDE w:val="0"/>
        <w:autoSpaceDN w:val="0"/>
        <w:adjustRightInd w:val="0"/>
        <w:spacing w:after="0" w:line="480" w:lineRule="auto"/>
        <w:rPr>
          <w:rFonts w:ascii="Arial" w:hAnsi="Arial" w:cs="Arial"/>
        </w:rPr>
      </w:pPr>
    </w:p>
    <w:p w:rsidR="000C3DC2" w:rsidRDefault="0035314D" w:rsidP="00BF6588">
      <w:pPr>
        <w:autoSpaceDE w:val="0"/>
        <w:autoSpaceDN w:val="0"/>
        <w:adjustRightInd w:val="0"/>
        <w:spacing w:after="0" w:line="480" w:lineRule="auto"/>
        <w:rPr>
          <w:rFonts w:ascii="Arial" w:hAnsi="Arial" w:cs="Arial"/>
        </w:rPr>
      </w:pPr>
      <w:r>
        <w:rPr>
          <w:rFonts w:ascii="Arial" w:hAnsi="Arial" w:cs="Arial"/>
        </w:rPr>
        <w:t xml:space="preserve">Networks of protected areas have been set up in both seas. </w:t>
      </w:r>
      <w:r w:rsidR="00B60A71" w:rsidRPr="001E3AC3">
        <w:rPr>
          <w:rFonts w:ascii="Arial" w:hAnsi="Arial" w:cs="Arial"/>
        </w:rPr>
        <w:t>In 2012 Mediterranean MPAs covered an area of about 115,000 km</w:t>
      </w:r>
      <w:r w:rsidR="00B60A71" w:rsidRPr="00BC6A72">
        <w:rPr>
          <w:rFonts w:ascii="Arial" w:hAnsi="Arial" w:cs="Arial"/>
          <w:vertAlign w:val="superscript"/>
        </w:rPr>
        <w:t>2</w:t>
      </w:r>
      <w:r w:rsidR="00B60A71" w:rsidRPr="001E3AC3">
        <w:rPr>
          <w:rFonts w:ascii="Arial" w:hAnsi="Arial" w:cs="Arial"/>
        </w:rPr>
        <w:t>, about 4.6% of the Sea's area.</w:t>
      </w:r>
      <w:r w:rsidR="00B60A71">
        <w:rPr>
          <w:rFonts w:ascii="Arial" w:hAnsi="Arial" w:cs="Arial"/>
        </w:rPr>
        <w:t xml:space="preserve"> </w:t>
      </w:r>
      <w:r w:rsidR="00B60A71" w:rsidRPr="001E3AC3">
        <w:rPr>
          <w:rFonts w:ascii="Arial" w:hAnsi="Arial" w:cs="Arial"/>
        </w:rPr>
        <w:t xml:space="preserve">However, three quarters </w:t>
      </w:r>
      <w:r w:rsidR="00B60A71">
        <w:rPr>
          <w:rFonts w:ascii="Arial" w:hAnsi="Arial" w:cs="Arial"/>
        </w:rPr>
        <w:t>of this was in</w:t>
      </w:r>
      <w:r w:rsidR="00B60A71" w:rsidRPr="001E3AC3">
        <w:rPr>
          <w:rFonts w:ascii="Arial" w:hAnsi="Arial" w:cs="Arial"/>
        </w:rPr>
        <w:t xml:space="preserve"> a single MPA, the </w:t>
      </w:r>
      <w:proofErr w:type="spellStart"/>
      <w:r w:rsidR="00B60A71" w:rsidRPr="001E3AC3">
        <w:rPr>
          <w:rFonts w:ascii="Arial" w:hAnsi="Arial" w:cs="Arial"/>
        </w:rPr>
        <w:t>Pelagos</w:t>
      </w:r>
      <w:proofErr w:type="spellEnd"/>
      <w:r w:rsidR="00B60A71" w:rsidRPr="001E3AC3">
        <w:rPr>
          <w:rFonts w:ascii="Arial" w:hAnsi="Arial" w:cs="Arial"/>
        </w:rPr>
        <w:t xml:space="preserve"> S</w:t>
      </w:r>
      <w:r w:rsidR="00B60A71">
        <w:rPr>
          <w:rFonts w:ascii="Arial" w:hAnsi="Arial" w:cs="Arial"/>
        </w:rPr>
        <w:t>anctuary for Mediterranean Marin</w:t>
      </w:r>
      <w:r w:rsidR="00B60A71" w:rsidRPr="001E3AC3">
        <w:rPr>
          <w:rFonts w:ascii="Arial" w:hAnsi="Arial" w:cs="Arial"/>
        </w:rPr>
        <w:t>e Mammals</w:t>
      </w:r>
      <w:r w:rsidR="00B60A71">
        <w:rPr>
          <w:rFonts w:ascii="Arial" w:hAnsi="Arial" w:cs="Arial"/>
        </w:rPr>
        <w:t xml:space="preserve"> </w:t>
      </w:r>
      <w:r w:rsidR="00CE3E69" w:rsidRPr="005B34DD">
        <w:rPr>
          <w:rFonts w:ascii="Arial" w:hAnsi="Arial" w:cs="Arial"/>
          <w:szCs w:val="24"/>
        </w:rPr>
        <w:t>(</w:t>
      </w:r>
      <w:proofErr w:type="spellStart"/>
      <w:r w:rsidR="00CE3E69" w:rsidRPr="005B34DD">
        <w:rPr>
          <w:rFonts w:ascii="Arial" w:hAnsi="Arial" w:cs="Arial"/>
          <w:szCs w:val="24"/>
        </w:rPr>
        <w:t>Gabrié</w:t>
      </w:r>
      <w:proofErr w:type="spellEnd"/>
      <w:r w:rsidR="00CE3E69" w:rsidRPr="005B34DD">
        <w:rPr>
          <w:rFonts w:ascii="Arial" w:hAnsi="Arial" w:cs="Arial"/>
          <w:szCs w:val="24"/>
        </w:rPr>
        <w:t xml:space="preserve"> et al., 2012)</w:t>
      </w:r>
      <w:r w:rsidR="00B60A71" w:rsidRPr="001E3AC3">
        <w:rPr>
          <w:rFonts w:ascii="Arial" w:hAnsi="Arial" w:cs="Arial"/>
        </w:rPr>
        <w:t>.</w:t>
      </w:r>
      <w:r w:rsidR="00B60A71">
        <w:rPr>
          <w:rFonts w:ascii="Arial" w:hAnsi="Arial" w:cs="Arial"/>
        </w:rPr>
        <w:t xml:space="preserve"> </w:t>
      </w:r>
      <w:r w:rsidR="009A53BA">
        <w:rPr>
          <w:rFonts w:ascii="Arial" w:hAnsi="Arial" w:cs="Arial"/>
        </w:rPr>
        <w:t>T</w:t>
      </w:r>
      <w:r w:rsidR="009A53BA" w:rsidRPr="001E3AC3">
        <w:rPr>
          <w:rFonts w:ascii="Arial" w:hAnsi="Arial" w:cs="Arial"/>
        </w:rPr>
        <w:t xml:space="preserve">he </w:t>
      </w:r>
      <w:r w:rsidR="009A53BA">
        <w:rPr>
          <w:rFonts w:ascii="Arial" w:hAnsi="Arial" w:cs="Arial"/>
        </w:rPr>
        <w:t>network i</w:t>
      </w:r>
      <w:r w:rsidR="009A53BA" w:rsidRPr="001E3AC3">
        <w:rPr>
          <w:rFonts w:ascii="Arial" w:hAnsi="Arial" w:cs="Arial"/>
        </w:rPr>
        <w:t>s largely restricted to small coastal sites</w:t>
      </w:r>
      <w:r w:rsidR="009A53BA">
        <w:rPr>
          <w:rFonts w:ascii="Arial" w:hAnsi="Arial" w:cs="Arial"/>
        </w:rPr>
        <w:t xml:space="preserve"> and there a</w:t>
      </w:r>
      <w:r w:rsidR="00B60A71" w:rsidRPr="001E3AC3">
        <w:rPr>
          <w:rFonts w:ascii="Arial" w:hAnsi="Arial" w:cs="Arial"/>
        </w:rPr>
        <w:t xml:space="preserve">re relatively few sites on the southern and eastern shores. </w:t>
      </w:r>
      <w:r w:rsidR="00B60A71">
        <w:rPr>
          <w:rFonts w:ascii="Arial" w:hAnsi="Arial" w:cs="Arial"/>
        </w:rPr>
        <w:t>The</w:t>
      </w:r>
      <w:r w:rsidR="00BF6588" w:rsidRPr="001E3AC3">
        <w:rPr>
          <w:rFonts w:ascii="Arial" w:hAnsi="Arial" w:cs="Arial"/>
        </w:rPr>
        <w:t xml:space="preserve"> North</w:t>
      </w:r>
      <w:r w:rsidR="00BF6588">
        <w:rPr>
          <w:rFonts w:ascii="Arial" w:hAnsi="Arial" w:cs="Arial"/>
        </w:rPr>
        <w:t>-</w:t>
      </w:r>
      <w:r w:rsidR="00BF6588" w:rsidRPr="001E3AC3">
        <w:rPr>
          <w:rFonts w:ascii="Arial" w:hAnsi="Arial" w:cs="Arial"/>
        </w:rPr>
        <w:t>East Atlantic</w:t>
      </w:r>
      <w:r w:rsidR="00B60A71">
        <w:rPr>
          <w:rFonts w:ascii="Arial" w:hAnsi="Arial" w:cs="Arial"/>
        </w:rPr>
        <w:t xml:space="preserve"> has a better-developed M</w:t>
      </w:r>
      <w:r w:rsidR="00BF6588" w:rsidRPr="001E3AC3">
        <w:rPr>
          <w:rFonts w:ascii="Arial" w:hAnsi="Arial" w:cs="Arial"/>
        </w:rPr>
        <w:t>PA network</w:t>
      </w:r>
      <w:r w:rsidR="00B60A71">
        <w:rPr>
          <w:rFonts w:ascii="Arial" w:hAnsi="Arial" w:cs="Arial"/>
        </w:rPr>
        <w:t>: i</w:t>
      </w:r>
      <w:r w:rsidR="00BF6588">
        <w:rPr>
          <w:rFonts w:ascii="Arial" w:hAnsi="Arial" w:cs="Arial"/>
        </w:rPr>
        <w:t>n December 2012</w:t>
      </w:r>
      <w:r w:rsidR="00BF6588" w:rsidRPr="001E3AC3">
        <w:rPr>
          <w:rFonts w:ascii="Arial" w:hAnsi="Arial" w:cs="Arial"/>
        </w:rPr>
        <w:t xml:space="preserve"> there were 333 MPAs, covering an area of 700,000 km</w:t>
      </w:r>
      <w:r w:rsidR="00BF6588" w:rsidRPr="00F33E91">
        <w:rPr>
          <w:rFonts w:ascii="Arial" w:hAnsi="Arial" w:cs="Arial"/>
          <w:vertAlign w:val="superscript"/>
        </w:rPr>
        <w:t>2</w:t>
      </w:r>
      <w:r w:rsidR="00BF6588" w:rsidRPr="001E3AC3">
        <w:rPr>
          <w:rFonts w:ascii="Arial" w:hAnsi="Arial" w:cs="Arial"/>
        </w:rPr>
        <w:t>, 5% of the entire OSPAR area and 22% of coastal waters</w:t>
      </w:r>
      <w:r w:rsidR="00B60A71">
        <w:rPr>
          <w:rFonts w:ascii="Arial" w:hAnsi="Arial" w:cs="Arial"/>
        </w:rPr>
        <w:t xml:space="preserve"> </w:t>
      </w:r>
      <w:r w:rsidR="00CE3E69" w:rsidRPr="005B34DD">
        <w:rPr>
          <w:rFonts w:ascii="Arial" w:hAnsi="Arial" w:cs="Arial"/>
        </w:rPr>
        <w:t>(OSPAR Commission, 2013)</w:t>
      </w:r>
      <w:r w:rsidR="00BF6588" w:rsidRPr="001E3AC3">
        <w:rPr>
          <w:rFonts w:ascii="Arial" w:hAnsi="Arial" w:cs="Arial"/>
        </w:rPr>
        <w:t>. These range from coastal zones, to larger shelf sea areas and deep sea areas around seamounts</w:t>
      </w:r>
      <w:r w:rsidR="000C3DC2">
        <w:rPr>
          <w:rFonts w:ascii="Arial" w:hAnsi="Arial" w:cs="Arial"/>
        </w:rPr>
        <w:t xml:space="preserve">. </w:t>
      </w:r>
      <w:r w:rsidR="00BE1077">
        <w:rPr>
          <w:rFonts w:ascii="Arial" w:hAnsi="Arial" w:cs="Arial"/>
        </w:rPr>
        <w:t>Fig</w:t>
      </w:r>
      <w:r w:rsidR="00FB67A6">
        <w:rPr>
          <w:rFonts w:ascii="Arial" w:hAnsi="Arial" w:cs="Arial"/>
        </w:rPr>
        <w:t>.</w:t>
      </w:r>
      <w:r w:rsidR="00BE1077">
        <w:rPr>
          <w:rFonts w:ascii="Arial" w:hAnsi="Arial" w:cs="Arial"/>
        </w:rPr>
        <w:t xml:space="preserve"> 2 shows the sample of MPAs which are included in the current study and their main features are listed in Table 1.</w:t>
      </w:r>
    </w:p>
    <w:p w:rsidR="00346D2E" w:rsidRDefault="00346D2E" w:rsidP="001E3AC3">
      <w:pPr>
        <w:autoSpaceDE w:val="0"/>
        <w:autoSpaceDN w:val="0"/>
        <w:adjustRightInd w:val="0"/>
        <w:spacing w:after="0" w:line="480" w:lineRule="auto"/>
        <w:rPr>
          <w:rFonts w:ascii="Arial" w:hAnsi="Arial" w:cs="Arial"/>
        </w:rPr>
      </w:pPr>
    </w:p>
    <w:p w:rsidR="00895976" w:rsidRDefault="00FC7863" w:rsidP="00895976">
      <w:pPr>
        <w:autoSpaceDE w:val="0"/>
        <w:autoSpaceDN w:val="0"/>
        <w:adjustRightInd w:val="0"/>
        <w:spacing w:after="0" w:line="480" w:lineRule="auto"/>
        <w:rPr>
          <w:rFonts w:ascii="Arial" w:hAnsi="Arial" w:cs="Arial"/>
        </w:rPr>
      </w:pPr>
      <w:r>
        <w:rPr>
          <w:rFonts w:ascii="Arial" w:hAnsi="Arial" w:cs="Arial"/>
        </w:rPr>
        <w:t xml:space="preserve">The </w:t>
      </w:r>
      <w:r w:rsidR="00EC4558">
        <w:rPr>
          <w:rFonts w:ascii="Arial" w:hAnsi="Arial" w:cs="Arial"/>
        </w:rPr>
        <w:t>scenarios</w:t>
      </w:r>
      <w:r>
        <w:rPr>
          <w:rFonts w:ascii="Arial" w:hAnsi="Arial" w:cs="Arial"/>
        </w:rPr>
        <w:t xml:space="preserve"> presented </w:t>
      </w:r>
      <w:r w:rsidR="006E56C4">
        <w:rPr>
          <w:rFonts w:ascii="Arial" w:hAnsi="Arial" w:cs="Arial"/>
        </w:rPr>
        <w:t>here have been</w:t>
      </w:r>
      <w:r>
        <w:rPr>
          <w:rFonts w:ascii="Arial" w:hAnsi="Arial" w:cs="Arial"/>
        </w:rPr>
        <w:t xml:space="preserve"> </w:t>
      </w:r>
      <w:r w:rsidR="006E56C4">
        <w:rPr>
          <w:rFonts w:ascii="Arial" w:hAnsi="Arial" w:cs="Arial"/>
        </w:rPr>
        <w:t>produced using</w:t>
      </w:r>
      <w:r>
        <w:rPr>
          <w:rFonts w:ascii="Arial" w:hAnsi="Arial" w:cs="Arial"/>
        </w:rPr>
        <w:t xml:space="preserve"> </w:t>
      </w:r>
      <w:r w:rsidR="00EC4558">
        <w:rPr>
          <w:rFonts w:ascii="Arial" w:hAnsi="Arial" w:cs="Arial"/>
        </w:rPr>
        <w:t>projections</w:t>
      </w:r>
      <w:r w:rsidR="00895976" w:rsidRPr="001E3AC3">
        <w:rPr>
          <w:rFonts w:ascii="Arial" w:hAnsi="Arial" w:cs="Arial"/>
        </w:rPr>
        <w:t xml:space="preserve"> of </w:t>
      </w:r>
      <w:r w:rsidR="002F7F5B">
        <w:rPr>
          <w:rFonts w:ascii="Arial" w:hAnsi="Arial" w:cs="Arial"/>
        </w:rPr>
        <w:t>marine</w:t>
      </w:r>
      <w:r w:rsidR="00895976">
        <w:rPr>
          <w:rFonts w:ascii="Arial" w:hAnsi="Arial" w:cs="Arial"/>
        </w:rPr>
        <w:t xml:space="preserve"> </w:t>
      </w:r>
      <w:r w:rsidR="00A006FB">
        <w:rPr>
          <w:rFonts w:ascii="Arial" w:hAnsi="Arial" w:cs="Arial"/>
        </w:rPr>
        <w:t xml:space="preserve">physics and </w:t>
      </w:r>
      <w:r w:rsidR="00895976">
        <w:rPr>
          <w:rFonts w:ascii="Arial" w:hAnsi="Arial" w:cs="Arial"/>
        </w:rPr>
        <w:t>b</w:t>
      </w:r>
      <w:r w:rsidR="00895976" w:rsidRPr="001E3AC3">
        <w:rPr>
          <w:rFonts w:ascii="Arial" w:hAnsi="Arial" w:cs="Arial"/>
        </w:rPr>
        <w:t>iogeochemistry and the lower trophic level ecosystem</w:t>
      </w:r>
      <w:r w:rsidR="00895976">
        <w:rPr>
          <w:rFonts w:ascii="Arial" w:hAnsi="Arial" w:cs="Arial"/>
        </w:rPr>
        <w:t xml:space="preserve">. </w:t>
      </w:r>
      <w:r w:rsidR="00EC4558">
        <w:rPr>
          <w:rFonts w:ascii="Arial" w:hAnsi="Arial" w:cs="Arial"/>
        </w:rPr>
        <w:t>These projections</w:t>
      </w:r>
      <w:r w:rsidR="00895976">
        <w:rPr>
          <w:rFonts w:ascii="Arial" w:hAnsi="Arial" w:cs="Arial"/>
        </w:rPr>
        <w:t xml:space="preserve"> were developed under </w:t>
      </w:r>
      <w:r w:rsidR="00895976" w:rsidRPr="001E3AC3">
        <w:rPr>
          <w:rFonts w:ascii="Arial" w:hAnsi="Arial" w:cs="Arial"/>
        </w:rPr>
        <w:t xml:space="preserve">the </w:t>
      </w:r>
      <w:r>
        <w:rPr>
          <w:rFonts w:ascii="Arial" w:hAnsi="Arial" w:cs="Arial"/>
        </w:rPr>
        <w:t xml:space="preserve">EU </w:t>
      </w:r>
      <w:r w:rsidR="00895976" w:rsidRPr="001E3AC3">
        <w:rPr>
          <w:rFonts w:ascii="Arial" w:hAnsi="Arial" w:cs="Arial"/>
        </w:rPr>
        <w:t>project VECTORS</w:t>
      </w:r>
      <w:r w:rsidR="00895976">
        <w:rPr>
          <w:rFonts w:ascii="Arial" w:hAnsi="Arial" w:cs="Arial"/>
        </w:rPr>
        <w:t xml:space="preserve"> </w:t>
      </w:r>
      <w:r w:rsidR="00CE3E69" w:rsidRPr="005B34DD">
        <w:rPr>
          <w:rFonts w:ascii="Arial" w:hAnsi="Arial" w:cs="Arial"/>
        </w:rPr>
        <w:t>(Austen et al., this issue)</w:t>
      </w:r>
      <w:r w:rsidR="00895976">
        <w:rPr>
          <w:rFonts w:ascii="Arial" w:hAnsi="Arial" w:cs="Arial"/>
        </w:rPr>
        <w:t xml:space="preserve"> and </w:t>
      </w:r>
      <w:r w:rsidR="00EC4558">
        <w:rPr>
          <w:rFonts w:ascii="Arial" w:hAnsi="Arial" w:cs="Arial"/>
        </w:rPr>
        <w:t>have delivered the baseline for the socioeconomic scenarios used in this project</w:t>
      </w:r>
      <w:r w:rsidR="00885D5C">
        <w:rPr>
          <w:rFonts w:ascii="Arial" w:hAnsi="Arial" w:cs="Arial"/>
        </w:rPr>
        <w:t xml:space="preserve"> (</w:t>
      </w:r>
      <w:proofErr w:type="spellStart"/>
      <w:r w:rsidR="008328C5" w:rsidRPr="00B34F29">
        <w:rPr>
          <w:rFonts w:ascii="Arial" w:hAnsi="Arial" w:cs="Arial"/>
        </w:rPr>
        <w:t>Groenveld</w:t>
      </w:r>
      <w:proofErr w:type="spellEnd"/>
      <w:r w:rsidR="008328C5" w:rsidRPr="00B34F29">
        <w:rPr>
          <w:rFonts w:ascii="Arial" w:hAnsi="Arial" w:cs="Arial"/>
        </w:rPr>
        <w:t xml:space="preserve"> et al</w:t>
      </w:r>
      <w:r w:rsidR="008328C5" w:rsidRPr="00AF58F1">
        <w:rPr>
          <w:rFonts w:ascii="Arial" w:hAnsi="Arial" w:cs="Arial"/>
        </w:rPr>
        <w:t>.</w:t>
      </w:r>
      <w:proofErr w:type="gramStart"/>
      <w:r w:rsidR="00B34F29" w:rsidRPr="00AF58F1">
        <w:rPr>
          <w:rFonts w:ascii="Arial" w:hAnsi="Arial" w:cs="Arial"/>
        </w:rPr>
        <w:t>,</w:t>
      </w:r>
      <w:r w:rsidR="00B34F29">
        <w:rPr>
          <w:rFonts w:ascii="Arial" w:hAnsi="Arial" w:cs="Arial"/>
        </w:rPr>
        <w:t>2015</w:t>
      </w:r>
      <w:proofErr w:type="gramEnd"/>
      <w:r w:rsidR="00885D5C">
        <w:rPr>
          <w:rFonts w:ascii="Arial" w:hAnsi="Arial" w:cs="Arial"/>
        </w:rPr>
        <w:t>)</w:t>
      </w:r>
      <w:r w:rsidR="00443F72">
        <w:rPr>
          <w:rFonts w:ascii="Arial" w:hAnsi="Arial" w:cs="Arial"/>
        </w:rPr>
        <w:t>.</w:t>
      </w:r>
      <w:r w:rsidR="00EC4558">
        <w:rPr>
          <w:rFonts w:ascii="Arial" w:hAnsi="Arial" w:cs="Arial"/>
        </w:rPr>
        <w:t xml:space="preserve"> </w:t>
      </w:r>
      <w:r w:rsidR="00443F72">
        <w:rPr>
          <w:rFonts w:ascii="Arial" w:hAnsi="Arial" w:cs="Arial"/>
        </w:rPr>
        <w:t>T</w:t>
      </w:r>
      <w:r w:rsidR="00895976">
        <w:rPr>
          <w:rFonts w:ascii="Arial" w:hAnsi="Arial" w:cs="Arial"/>
        </w:rPr>
        <w:t xml:space="preserve">hey have been run for </w:t>
      </w:r>
      <w:r w:rsidR="00895976" w:rsidRPr="001E3AC3">
        <w:rPr>
          <w:rFonts w:ascii="Arial" w:hAnsi="Arial" w:cs="Arial"/>
        </w:rPr>
        <w:t>two</w:t>
      </w:r>
      <w:r w:rsidR="00895976">
        <w:rPr>
          <w:rFonts w:ascii="Arial" w:hAnsi="Arial" w:cs="Arial"/>
        </w:rPr>
        <w:t xml:space="preserve"> contrasting future</w:t>
      </w:r>
      <w:r w:rsidR="00895976" w:rsidRPr="001E3AC3">
        <w:rPr>
          <w:rFonts w:ascii="Arial" w:hAnsi="Arial" w:cs="Arial"/>
        </w:rPr>
        <w:t xml:space="preserve"> scenarios</w:t>
      </w:r>
      <w:r w:rsidR="00895976">
        <w:rPr>
          <w:rFonts w:ascii="Arial" w:hAnsi="Arial" w:cs="Arial"/>
        </w:rPr>
        <w:t xml:space="preserve"> of climate change and river nutrient levels for the period 2040-2049, as well as a reference run for 2000-2009. </w:t>
      </w:r>
      <w:r w:rsidR="00895976" w:rsidRPr="001E3AC3">
        <w:rPr>
          <w:rFonts w:ascii="Arial" w:hAnsi="Arial" w:cs="Arial"/>
        </w:rPr>
        <w:t xml:space="preserve">The two scenarios </w:t>
      </w:r>
      <w:r w:rsidR="00895976">
        <w:rPr>
          <w:rFonts w:ascii="Arial" w:hAnsi="Arial" w:cs="Arial"/>
        </w:rPr>
        <w:t>were</w:t>
      </w:r>
      <w:r w:rsidR="00895976" w:rsidRPr="001E3AC3">
        <w:rPr>
          <w:rFonts w:ascii="Arial" w:hAnsi="Arial" w:cs="Arial"/>
        </w:rPr>
        <w:t xml:space="preserve"> chosen to represent more and less sustainable situations of economic development</w:t>
      </w:r>
      <w:r w:rsidR="00895976">
        <w:rPr>
          <w:rFonts w:ascii="Arial" w:hAnsi="Arial" w:cs="Arial"/>
        </w:rPr>
        <w:t xml:space="preserve"> – </w:t>
      </w:r>
      <w:r w:rsidR="00895976" w:rsidRPr="001E3AC3">
        <w:rPr>
          <w:rFonts w:ascii="Arial" w:hAnsi="Arial" w:cs="Arial"/>
        </w:rPr>
        <w:t>lower/high</w:t>
      </w:r>
      <w:r w:rsidR="00895976">
        <w:rPr>
          <w:rFonts w:ascii="Arial" w:hAnsi="Arial" w:cs="Arial"/>
        </w:rPr>
        <w:t>er</w:t>
      </w:r>
      <w:r w:rsidR="00895976" w:rsidRPr="001E3AC3">
        <w:rPr>
          <w:rFonts w:ascii="Arial" w:hAnsi="Arial" w:cs="Arial"/>
        </w:rPr>
        <w:t xml:space="preserve"> greenhouse gas emissions and river </w:t>
      </w:r>
      <w:r w:rsidR="00895976">
        <w:rPr>
          <w:rFonts w:ascii="Arial" w:hAnsi="Arial" w:cs="Arial"/>
        </w:rPr>
        <w:t>nutrient levels</w:t>
      </w:r>
      <w:r w:rsidR="00895976" w:rsidRPr="001E3AC3">
        <w:rPr>
          <w:rFonts w:ascii="Arial" w:hAnsi="Arial" w:cs="Arial"/>
        </w:rPr>
        <w:t>.</w:t>
      </w:r>
      <w:r w:rsidR="00895976">
        <w:rPr>
          <w:rFonts w:ascii="Arial" w:hAnsi="Arial" w:cs="Arial"/>
        </w:rPr>
        <w:t xml:space="preserve"> </w:t>
      </w:r>
      <w:r w:rsidR="00895976" w:rsidRPr="001E3AC3">
        <w:rPr>
          <w:rFonts w:ascii="Arial" w:hAnsi="Arial" w:cs="Arial"/>
        </w:rPr>
        <w:t xml:space="preserve">The projections thus give an envelope of potential conditions in </w:t>
      </w:r>
      <w:r w:rsidR="00895976">
        <w:rPr>
          <w:rFonts w:ascii="Arial" w:hAnsi="Arial" w:cs="Arial"/>
        </w:rPr>
        <w:t>t</w:t>
      </w:r>
      <w:r w:rsidR="00895976" w:rsidRPr="001E3AC3">
        <w:rPr>
          <w:rFonts w:ascii="Arial" w:hAnsi="Arial" w:cs="Arial"/>
        </w:rPr>
        <w:t>he 2040s</w:t>
      </w:r>
      <w:r w:rsidR="00895976">
        <w:rPr>
          <w:rFonts w:ascii="Arial" w:hAnsi="Arial" w:cs="Arial"/>
        </w:rPr>
        <w:t>.</w:t>
      </w:r>
    </w:p>
    <w:p w:rsidR="003F1AB9" w:rsidRDefault="003F1AB9" w:rsidP="003F1AB9">
      <w:pPr>
        <w:autoSpaceDE w:val="0"/>
        <w:autoSpaceDN w:val="0"/>
        <w:adjustRightInd w:val="0"/>
        <w:spacing w:after="0" w:line="480" w:lineRule="auto"/>
        <w:rPr>
          <w:rFonts w:ascii="Arial" w:hAnsi="Arial" w:cs="Arial"/>
        </w:rPr>
      </w:pPr>
    </w:p>
    <w:p w:rsidR="001E3AC3" w:rsidRPr="005443E6" w:rsidRDefault="006A38BD" w:rsidP="001E3AC3">
      <w:pPr>
        <w:autoSpaceDE w:val="0"/>
        <w:autoSpaceDN w:val="0"/>
        <w:adjustRightInd w:val="0"/>
        <w:spacing w:after="0" w:line="480" w:lineRule="auto"/>
        <w:rPr>
          <w:rFonts w:ascii="Arial" w:hAnsi="Arial" w:cs="Arial"/>
          <w:i/>
        </w:rPr>
      </w:pPr>
      <w:r>
        <w:rPr>
          <w:rFonts w:ascii="Arial" w:hAnsi="Arial" w:cs="Arial"/>
          <w:b/>
        </w:rPr>
        <w:t xml:space="preserve">2. </w:t>
      </w:r>
      <w:r w:rsidR="001E3AC3" w:rsidRPr="001E3AC3">
        <w:rPr>
          <w:rFonts w:ascii="Arial" w:hAnsi="Arial" w:cs="Arial"/>
          <w:b/>
        </w:rPr>
        <w:t>Methods</w:t>
      </w:r>
      <w:r w:rsidR="001E3AC3" w:rsidRPr="001E3AC3">
        <w:rPr>
          <w:rFonts w:ascii="Arial" w:hAnsi="Arial" w:cs="Arial"/>
        </w:rPr>
        <w:t xml:space="preserve"> </w:t>
      </w:r>
    </w:p>
    <w:p w:rsidR="00B00303" w:rsidRPr="00EA5EF6" w:rsidRDefault="00B00303" w:rsidP="001E3AC3">
      <w:pPr>
        <w:autoSpaceDE w:val="0"/>
        <w:autoSpaceDN w:val="0"/>
        <w:adjustRightInd w:val="0"/>
        <w:spacing w:after="0" w:line="480" w:lineRule="auto"/>
        <w:rPr>
          <w:rFonts w:ascii="Arial" w:hAnsi="Arial" w:cs="Arial"/>
          <w:b/>
        </w:rPr>
      </w:pPr>
      <w:r w:rsidRPr="00EA5EF6">
        <w:rPr>
          <w:rFonts w:ascii="Arial" w:hAnsi="Arial" w:cs="Arial"/>
          <w:b/>
        </w:rPr>
        <w:t>2.1 The numerical model</w:t>
      </w:r>
    </w:p>
    <w:p w:rsidR="00042C15" w:rsidRPr="0026572C" w:rsidRDefault="00042C15" w:rsidP="001E3AC3">
      <w:pPr>
        <w:autoSpaceDE w:val="0"/>
        <w:autoSpaceDN w:val="0"/>
        <w:adjustRightInd w:val="0"/>
        <w:spacing w:after="0" w:line="480" w:lineRule="auto"/>
        <w:rPr>
          <w:rFonts w:ascii="Arial" w:hAnsi="Arial" w:cs="Arial"/>
        </w:rPr>
      </w:pPr>
      <w:r w:rsidRPr="0026572C">
        <w:rPr>
          <w:rFonts w:ascii="Arial" w:hAnsi="Arial" w:cs="Arial"/>
        </w:rPr>
        <w:t xml:space="preserve">Modelling was carried out using the </w:t>
      </w:r>
      <w:r w:rsidR="00A5560E" w:rsidRPr="0026572C">
        <w:rPr>
          <w:rFonts w:ascii="Arial" w:hAnsi="Arial" w:cs="Arial"/>
        </w:rPr>
        <w:t xml:space="preserve">biogeochemical and </w:t>
      </w:r>
      <w:r w:rsidRPr="0026572C">
        <w:rPr>
          <w:rFonts w:ascii="Arial" w:hAnsi="Arial" w:cs="Arial"/>
        </w:rPr>
        <w:t xml:space="preserve">lower trophic level </w:t>
      </w:r>
      <w:r w:rsidR="00A5560E" w:rsidRPr="0026572C">
        <w:rPr>
          <w:rFonts w:ascii="Arial" w:hAnsi="Arial" w:cs="Arial"/>
        </w:rPr>
        <w:t xml:space="preserve">model </w:t>
      </w:r>
      <w:r w:rsidRPr="0026572C">
        <w:rPr>
          <w:rFonts w:ascii="Arial" w:hAnsi="Arial" w:cs="Arial"/>
        </w:rPr>
        <w:t xml:space="preserve">ERSEM </w:t>
      </w:r>
      <w:r w:rsidR="00FA42A5" w:rsidRPr="0026572C">
        <w:rPr>
          <w:rFonts w:ascii="Arial" w:hAnsi="Arial" w:cs="Arial"/>
          <w:szCs w:val="24"/>
        </w:rPr>
        <w:t xml:space="preserve">(Blackford et al., 2004; </w:t>
      </w:r>
      <w:proofErr w:type="spellStart"/>
      <w:r w:rsidR="00FA42A5" w:rsidRPr="0026572C">
        <w:rPr>
          <w:rFonts w:ascii="Arial" w:hAnsi="Arial" w:cs="Arial"/>
          <w:szCs w:val="24"/>
        </w:rPr>
        <w:t>Butenschön</w:t>
      </w:r>
      <w:proofErr w:type="spellEnd"/>
      <w:r w:rsidR="00FA42A5" w:rsidRPr="0026572C">
        <w:rPr>
          <w:rFonts w:ascii="Arial" w:hAnsi="Arial" w:cs="Arial"/>
          <w:szCs w:val="24"/>
        </w:rPr>
        <w:t xml:space="preserve"> et al., 2015)</w:t>
      </w:r>
      <w:r w:rsidR="00FA42A5" w:rsidRPr="0026572C">
        <w:rPr>
          <w:rFonts w:ascii="Arial" w:hAnsi="Arial" w:cs="Arial"/>
        </w:rPr>
        <w:t xml:space="preserve"> </w:t>
      </w:r>
      <w:r w:rsidRPr="0026572C">
        <w:rPr>
          <w:rFonts w:ascii="Arial" w:hAnsi="Arial" w:cs="Arial"/>
        </w:rPr>
        <w:t>coupled to the hydrod</w:t>
      </w:r>
      <w:r w:rsidR="006208DD" w:rsidRPr="0026572C">
        <w:rPr>
          <w:rFonts w:ascii="Arial" w:hAnsi="Arial" w:cs="Arial"/>
        </w:rPr>
        <w:t>ynamic shelf sea model POLCOMS</w:t>
      </w:r>
      <w:r w:rsidR="00BB553F" w:rsidRPr="0026572C">
        <w:rPr>
          <w:rFonts w:ascii="Arial" w:hAnsi="Arial" w:cs="Arial"/>
        </w:rPr>
        <w:t xml:space="preserve"> </w:t>
      </w:r>
      <w:r w:rsidR="00CE3E69" w:rsidRPr="0026572C">
        <w:rPr>
          <w:rFonts w:ascii="Arial" w:hAnsi="Arial" w:cs="Arial"/>
        </w:rPr>
        <w:t>(Holt and James, 2001)</w:t>
      </w:r>
      <w:r w:rsidRPr="0026572C">
        <w:rPr>
          <w:rFonts w:ascii="Arial" w:hAnsi="Arial" w:cs="Arial"/>
        </w:rPr>
        <w:t>.</w:t>
      </w:r>
      <w:r w:rsidR="00A5560E" w:rsidRPr="0026572C">
        <w:rPr>
          <w:rFonts w:ascii="Arial" w:hAnsi="Arial" w:cs="Arial"/>
        </w:rPr>
        <w:t xml:space="preserve"> Both have a long history of use</w:t>
      </w:r>
      <w:r w:rsidRPr="0026572C">
        <w:rPr>
          <w:rFonts w:ascii="Arial" w:hAnsi="Arial" w:cs="Arial"/>
        </w:rPr>
        <w:t xml:space="preserve"> in </w:t>
      </w:r>
      <w:r w:rsidR="00A5560E" w:rsidRPr="0026572C">
        <w:rPr>
          <w:rFonts w:ascii="Arial" w:hAnsi="Arial" w:cs="Arial"/>
        </w:rPr>
        <w:t xml:space="preserve">modelling </w:t>
      </w:r>
      <w:r w:rsidRPr="0026572C">
        <w:rPr>
          <w:rFonts w:ascii="Arial" w:hAnsi="Arial" w:cs="Arial"/>
        </w:rPr>
        <w:t>the North-East Atlantic</w:t>
      </w:r>
      <w:r w:rsidR="00A5560E" w:rsidRPr="0026572C">
        <w:rPr>
          <w:rFonts w:ascii="Arial" w:hAnsi="Arial" w:cs="Arial"/>
        </w:rPr>
        <w:t xml:space="preserve"> system</w:t>
      </w:r>
      <w:r w:rsidR="00FE6D2E" w:rsidRPr="0026572C">
        <w:rPr>
          <w:rFonts w:ascii="Arial" w:hAnsi="Arial" w:cs="Arial"/>
        </w:rPr>
        <w:t xml:space="preserve"> </w:t>
      </w:r>
      <w:r w:rsidR="003A2A5B" w:rsidRPr="0026572C">
        <w:rPr>
          <w:rFonts w:ascii="Arial" w:hAnsi="Arial" w:cs="Arial"/>
        </w:rPr>
        <w:t xml:space="preserve">e.g. </w:t>
      </w:r>
      <w:r w:rsidR="00CE3E69" w:rsidRPr="0026572C">
        <w:rPr>
          <w:rFonts w:ascii="Arial" w:hAnsi="Arial" w:cs="Arial"/>
        </w:rPr>
        <w:t>(Allen et al., 2007; Siddorn et al., 2007)</w:t>
      </w:r>
      <w:r w:rsidR="00FE6D2E" w:rsidRPr="0026572C">
        <w:rPr>
          <w:rFonts w:ascii="Arial" w:hAnsi="Arial" w:cs="Arial"/>
        </w:rPr>
        <w:t xml:space="preserve"> and global shelf seas </w:t>
      </w:r>
      <w:r w:rsidR="00A604D8" w:rsidRPr="00E8437D">
        <w:rPr>
          <w:rFonts w:ascii="Arial" w:hAnsi="Arial" w:cs="Arial"/>
        </w:rPr>
        <w:t>(Barange et al., 2014; Blanchard et al., 2012; Holt et al., 2009)</w:t>
      </w:r>
      <w:r w:rsidRPr="0026572C">
        <w:rPr>
          <w:rFonts w:ascii="Arial" w:hAnsi="Arial" w:cs="Arial"/>
        </w:rPr>
        <w:t xml:space="preserve">. For the current </w:t>
      </w:r>
      <w:r w:rsidR="008908CC" w:rsidRPr="0026572C">
        <w:rPr>
          <w:rFonts w:ascii="Arial" w:hAnsi="Arial" w:cs="Arial"/>
        </w:rPr>
        <w:t xml:space="preserve">study </w:t>
      </w:r>
      <w:r w:rsidRPr="0026572C">
        <w:rPr>
          <w:rFonts w:ascii="Arial" w:hAnsi="Arial" w:cs="Arial"/>
        </w:rPr>
        <w:t xml:space="preserve">the model system was designed to </w:t>
      </w:r>
      <w:r w:rsidR="00BB61C9" w:rsidRPr="0026572C">
        <w:rPr>
          <w:rFonts w:ascii="Arial" w:hAnsi="Arial" w:cs="Arial"/>
        </w:rPr>
        <w:t xml:space="preserve">be </w:t>
      </w:r>
      <w:r w:rsidRPr="0026572C">
        <w:rPr>
          <w:rFonts w:ascii="Arial" w:hAnsi="Arial" w:cs="Arial"/>
        </w:rPr>
        <w:t>consistent across all marine areas included: the same model resolution (0.1</w:t>
      </w:r>
      <w:r w:rsidRPr="0026572C">
        <w:rPr>
          <w:rFonts w:ascii="Arial" w:hAnsi="Arial" w:cs="Arial"/>
          <w:vertAlign w:val="superscript"/>
        </w:rPr>
        <w:t>o</w:t>
      </w:r>
      <w:r w:rsidRPr="0026572C">
        <w:rPr>
          <w:rFonts w:ascii="Arial" w:hAnsi="Arial" w:cs="Arial"/>
        </w:rPr>
        <w:t xml:space="preserve">, about </w:t>
      </w:r>
      <w:r w:rsidR="00A108CA" w:rsidRPr="0026572C">
        <w:rPr>
          <w:rFonts w:ascii="Arial" w:hAnsi="Arial" w:cs="Arial"/>
        </w:rPr>
        <w:t>6-</w:t>
      </w:r>
      <w:r w:rsidRPr="0026572C">
        <w:rPr>
          <w:rFonts w:ascii="Arial" w:hAnsi="Arial" w:cs="Arial"/>
        </w:rPr>
        <w:t>11 km) and the same source</w:t>
      </w:r>
      <w:r w:rsidR="002A50AA" w:rsidRPr="0026572C">
        <w:rPr>
          <w:rFonts w:ascii="Arial" w:hAnsi="Arial" w:cs="Arial"/>
        </w:rPr>
        <w:t>s</w:t>
      </w:r>
      <w:r w:rsidRPr="0026572C">
        <w:rPr>
          <w:rFonts w:ascii="Arial" w:hAnsi="Arial" w:cs="Arial"/>
        </w:rPr>
        <w:t xml:space="preserve"> of forcing data. Separate domains were used for the Mediterranean and the North-East </w:t>
      </w:r>
      <w:r w:rsidR="00A5560E" w:rsidRPr="0026572C">
        <w:rPr>
          <w:rFonts w:ascii="Arial" w:hAnsi="Arial" w:cs="Arial"/>
        </w:rPr>
        <w:t>Atlantic</w:t>
      </w:r>
      <w:r w:rsidRPr="0026572C">
        <w:rPr>
          <w:rFonts w:ascii="Arial" w:hAnsi="Arial" w:cs="Arial"/>
        </w:rPr>
        <w:t xml:space="preserve">. A full description of the model set-up is given in </w:t>
      </w:r>
      <w:proofErr w:type="spellStart"/>
      <w:r w:rsidR="0026572C">
        <w:rPr>
          <w:rFonts w:ascii="Arial" w:hAnsi="Arial" w:cs="Arial"/>
          <w:szCs w:val="24"/>
        </w:rPr>
        <w:t>B</w:t>
      </w:r>
      <w:r w:rsidR="00CE3E69" w:rsidRPr="0026572C">
        <w:rPr>
          <w:rFonts w:ascii="Arial" w:hAnsi="Arial" w:cs="Arial"/>
          <w:szCs w:val="24"/>
        </w:rPr>
        <w:t>utenschön</w:t>
      </w:r>
      <w:proofErr w:type="spellEnd"/>
      <w:r w:rsidR="00CE3E69" w:rsidRPr="0026572C">
        <w:rPr>
          <w:rFonts w:ascii="Arial" w:hAnsi="Arial" w:cs="Arial"/>
          <w:szCs w:val="24"/>
        </w:rPr>
        <w:t xml:space="preserve"> and Kay </w:t>
      </w:r>
      <w:r w:rsidR="0026572C">
        <w:rPr>
          <w:rFonts w:ascii="Arial" w:hAnsi="Arial" w:cs="Arial"/>
          <w:szCs w:val="24"/>
        </w:rPr>
        <w:t>(</w:t>
      </w:r>
      <w:r w:rsidR="00CE3E69" w:rsidRPr="0026572C">
        <w:rPr>
          <w:rFonts w:ascii="Arial" w:hAnsi="Arial" w:cs="Arial"/>
          <w:szCs w:val="24"/>
        </w:rPr>
        <w:t>2013)</w:t>
      </w:r>
      <w:r w:rsidR="006208DD" w:rsidRPr="0026572C">
        <w:rPr>
          <w:rFonts w:ascii="Arial" w:hAnsi="Arial" w:cs="Arial"/>
        </w:rPr>
        <w:t xml:space="preserve">; </w:t>
      </w:r>
      <w:r w:rsidRPr="0026572C">
        <w:rPr>
          <w:rFonts w:ascii="Arial" w:hAnsi="Arial" w:cs="Arial"/>
        </w:rPr>
        <w:t>a brief summary is given here.</w:t>
      </w:r>
    </w:p>
    <w:p w:rsidR="00042C15" w:rsidRDefault="00042C15" w:rsidP="001E3AC3">
      <w:pPr>
        <w:autoSpaceDE w:val="0"/>
        <w:autoSpaceDN w:val="0"/>
        <w:adjustRightInd w:val="0"/>
        <w:spacing w:after="0" w:line="480" w:lineRule="auto"/>
        <w:rPr>
          <w:rFonts w:ascii="Arial" w:hAnsi="Arial" w:cs="Arial"/>
        </w:rPr>
      </w:pPr>
    </w:p>
    <w:p w:rsidR="001C1627" w:rsidRDefault="006208DD" w:rsidP="00357243">
      <w:pPr>
        <w:autoSpaceDE w:val="0"/>
        <w:autoSpaceDN w:val="0"/>
        <w:adjustRightInd w:val="0"/>
        <w:spacing w:after="0" w:line="480" w:lineRule="auto"/>
        <w:rPr>
          <w:rFonts w:ascii="Arial" w:hAnsi="Arial" w:cs="Arial"/>
        </w:rPr>
      </w:pPr>
      <w:r>
        <w:rPr>
          <w:rFonts w:ascii="Arial" w:hAnsi="Arial" w:cs="Arial"/>
        </w:rPr>
        <w:t xml:space="preserve">ERSEM </w:t>
      </w:r>
      <w:r w:rsidR="001C1627" w:rsidRPr="001C1627">
        <w:rPr>
          <w:rFonts w:ascii="Arial" w:hAnsi="Arial" w:cs="Arial"/>
        </w:rPr>
        <w:t xml:space="preserve">includes three size-class based functional types </w:t>
      </w:r>
      <w:r w:rsidR="002345EE">
        <w:rPr>
          <w:rFonts w:ascii="Arial" w:hAnsi="Arial" w:cs="Arial"/>
        </w:rPr>
        <w:t xml:space="preserve">of phytoplankton </w:t>
      </w:r>
      <w:r w:rsidR="001C1627" w:rsidRPr="001C1627">
        <w:rPr>
          <w:rFonts w:ascii="Arial" w:hAnsi="Arial" w:cs="Arial"/>
        </w:rPr>
        <w:t>plus diatoms, three functional types for zooplankton, bacteria, three size classes of particulate organic matter</w:t>
      </w:r>
      <w:r w:rsidR="00C62A8B">
        <w:rPr>
          <w:rFonts w:ascii="Arial" w:hAnsi="Arial" w:cs="Arial"/>
        </w:rPr>
        <w:t>,</w:t>
      </w:r>
      <w:r w:rsidR="001C1627" w:rsidRPr="001C1627">
        <w:rPr>
          <w:rFonts w:ascii="Arial" w:hAnsi="Arial" w:cs="Arial"/>
        </w:rPr>
        <w:t xml:space="preserve"> dissolved and semi-labile organic matter and the inorganic components nitrate, phosphate, silicate, dissolved oxygen and DIC</w:t>
      </w:r>
      <w:r w:rsidR="008908CC">
        <w:rPr>
          <w:rFonts w:ascii="Arial" w:hAnsi="Arial" w:cs="Arial"/>
        </w:rPr>
        <w:t xml:space="preserve"> (Fig</w:t>
      </w:r>
      <w:r w:rsidR="00FB67A6">
        <w:rPr>
          <w:rFonts w:ascii="Arial" w:hAnsi="Arial" w:cs="Arial"/>
        </w:rPr>
        <w:t>.</w:t>
      </w:r>
      <w:r w:rsidR="008908CC">
        <w:rPr>
          <w:rFonts w:ascii="Arial" w:hAnsi="Arial" w:cs="Arial"/>
        </w:rPr>
        <w:t xml:space="preserve"> 1)</w:t>
      </w:r>
      <w:r w:rsidR="001C1627" w:rsidRPr="001C1627">
        <w:rPr>
          <w:rFonts w:ascii="Arial" w:hAnsi="Arial" w:cs="Arial"/>
        </w:rPr>
        <w:t>. The cycles of the main chemical constituents of the system</w:t>
      </w:r>
      <w:r w:rsidR="00C62A8B">
        <w:rPr>
          <w:rFonts w:ascii="Arial" w:hAnsi="Arial" w:cs="Arial"/>
        </w:rPr>
        <w:t>, i.e.</w:t>
      </w:r>
      <w:r w:rsidR="001C1627" w:rsidRPr="001C1627">
        <w:rPr>
          <w:rFonts w:ascii="Arial" w:hAnsi="Arial" w:cs="Arial"/>
        </w:rPr>
        <w:t xml:space="preserve"> carbon, nitrogen, phosphate and silicate</w:t>
      </w:r>
      <w:r w:rsidR="00C62A8B">
        <w:rPr>
          <w:rFonts w:ascii="Arial" w:hAnsi="Arial" w:cs="Arial"/>
        </w:rPr>
        <w:t>,</w:t>
      </w:r>
      <w:r w:rsidR="001C1627" w:rsidRPr="001C1627">
        <w:rPr>
          <w:rFonts w:ascii="Arial" w:hAnsi="Arial" w:cs="Arial"/>
        </w:rPr>
        <w:t xml:space="preserve"> are resolved explicitly</w:t>
      </w:r>
      <w:r w:rsidR="002A50AA">
        <w:rPr>
          <w:rFonts w:ascii="Arial" w:hAnsi="Arial" w:cs="Arial"/>
        </w:rPr>
        <w:t>,</w:t>
      </w:r>
      <w:r w:rsidR="001C1627" w:rsidRPr="001C1627">
        <w:rPr>
          <w:rFonts w:ascii="Arial" w:hAnsi="Arial" w:cs="Arial"/>
        </w:rPr>
        <w:t xml:space="preserve"> with variable stoichiometry in the organic components</w:t>
      </w:r>
      <w:r w:rsidR="002A50AA">
        <w:rPr>
          <w:rFonts w:ascii="Arial" w:hAnsi="Arial" w:cs="Arial"/>
        </w:rPr>
        <w:t>,</w:t>
      </w:r>
      <w:r w:rsidR="0035068B">
        <w:rPr>
          <w:rFonts w:ascii="Arial" w:hAnsi="Arial" w:cs="Arial"/>
        </w:rPr>
        <w:t xml:space="preserve"> and the model also includes microbial dynamics</w:t>
      </w:r>
      <w:r w:rsidR="001C1627" w:rsidRPr="001C1627">
        <w:rPr>
          <w:rFonts w:ascii="Arial" w:hAnsi="Arial" w:cs="Arial"/>
        </w:rPr>
        <w:t xml:space="preserve">. </w:t>
      </w:r>
      <w:r>
        <w:rPr>
          <w:rFonts w:ascii="Arial" w:hAnsi="Arial" w:cs="Arial"/>
        </w:rPr>
        <w:t xml:space="preserve">For the North-East Atlantic </w:t>
      </w:r>
      <w:r w:rsidR="002345EE">
        <w:rPr>
          <w:rFonts w:ascii="Arial" w:hAnsi="Arial" w:cs="Arial"/>
        </w:rPr>
        <w:t>the</w:t>
      </w:r>
      <w:r>
        <w:rPr>
          <w:rFonts w:ascii="Arial" w:hAnsi="Arial" w:cs="Arial"/>
        </w:rPr>
        <w:t xml:space="preserve"> ERSEM</w:t>
      </w:r>
      <w:r w:rsidR="002345EE">
        <w:rPr>
          <w:rFonts w:ascii="Arial" w:hAnsi="Arial" w:cs="Arial"/>
        </w:rPr>
        <w:t xml:space="preserve"> benthic model</w:t>
      </w:r>
      <w:r w:rsidR="003C402A">
        <w:rPr>
          <w:rFonts w:ascii="Arial" w:hAnsi="Arial" w:cs="Arial"/>
        </w:rPr>
        <w:t xml:space="preserve"> </w:t>
      </w:r>
      <w:r>
        <w:rPr>
          <w:rFonts w:ascii="Arial" w:hAnsi="Arial" w:cs="Arial"/>
        </w:rPr>
        <w:t xml:space="preserve">was used to model the </w:t>
      </w:r>
      <w:r w:rsidR="002345EE">
        <w:rPr>
          <w:rFonts w:ascii="Arial" w:hAnsi="Arial" w:cs="Arial"/>
        </w:rPr>
        <w:t>seabed</w:t>
      </w:r>
      <w:r w:rsidR="002345EE" w:rsidRPr="001C1627">
        <w:rPr>
          <w:rFonts w:ascii="Arial" w:hAnsi="Arial" w:cs="Arial"/>
        </w:rPr>
        <w:t xml:space="preserve"> </w:t>
      </w:r>
      <w:r w:rsidRPr="001C1627">
        <w:rPr>
          <w:rFonts w:ascii="Arial" w:hAnsi="Arial" w:cs="Arial"/>
        </w:rPr>
        <w:t>subsystem</w:t>
      </w:r>
      <w:r>
        <w:rPr>
          <w:rFonts w:ascii="Arial" w:hAnsi="Arial" w:cs="Arial"/>
        </w:rPr>
        <w:t>, but this was n</w:t>
      </w:r>
      <w:r w:rsidR="000F38E2">
        <w:rPr>
          <w:rFonts w:ascii="Arial" w:hAnsi="Arial" w:cs="Arial"/>
        </w:rPr>
        <w:t>o</w:t>
      </w:r>
      <w:r>
        <w:rPr>
          <w:rFonts w:ascii="Arial" w:hAnsi="Arial" w:cs="Arial"/>
        </w:rPr>
        <w:t xml:space="preserve">t suitable for Mediterranean conditions and instead </w:t>
      </w:r>
      <w:r w:rsidRPr="001C1627">
        <w:rPr>
          <w:rFonts w:ascii="Arial" w:hAnsi="Arial" w:cs="Arial"/>
        </w:rPr>
        <w:t xml:space="preserve">a simple remineralisation closure </w:t>
      </w:r>
      <w:r w:rsidR="000F38E2">
        <w:rPr>
          <w:rFonts w:ascii="Arial" w:hAnsi="Arial" w:cs="Arial"/>
        </w:rPr>
        <w:t xml:space="preserve">scheme was used: this </w:t>
      </w:r>
      <w:r w:rsidRPr="001C1627">
        <w:rPr>
          <w:rFonts w:ascii="Arial" w:hAnsi="Arial" w:cs="Arial"/>
        </w:rPr>
        <w:t>return</w:t>
      </w:r>
      <w:r w:rsidR="000F38E2">
        <w:rPr>
          <w:rFonts w:ascii="Arial" w:hAnsi="Arial" w:cs="Arial"/>
        </w:rPr>
        <w:t xml:space="preserve">s </w:t>
      </w:r>
      <w:r w:rsidRPr="001C1627">
        <w:rPr>
          <w:rFonts w:ascii="Arial" w:hAnsi="Arial" w:cs="Arial"/>
        </w:rPr>
        <w:t>benthic organic matter as inorganic componen</w:t>
      </w:r>
      <w:r>
        <w:rPr>
          <w:rFonts w:ascii="Arial" w:hAnsi="Arial" w:cs="Arial"/>
        </w:rPr>
        <w:t>t through a fixed rate</w:t>
      </w:r>
      <w:r w:rsidR="000F38E2">
        <w:rPr>
          <w:rFonts w:ascii="Arial" w:hAnsi="Arial" w:cs="Arial"/>
        </w:rPr>
        <w:t>.</w:t>
      </w:r>
      <w:r>
        <w:rPr>
          <w:rFonts w:ascii="Arial" w:hAnsi="Arial" w:cs="Arial"/>
        </w:rPr>
        <w:t xml:space="preserve"> </w:t>
      </w:r>
    </w:p>
    <w:p w:rsidR="005E6289" w:rsidRDefault="005E6289" w:rsidP="00357243">
      <w:pPr>
        <w:autoSpaceDE w:val="0"/>
        <w:autoSpaceDN w:val="0"/>
        <w:adjustRightInd w:val="0"/>
        <w:spacing w:after="0" w:line="480" w:lineRule="auto"/>
        <w:rPr>
          <w:rFonts w:ascii="Arial" w:hAnsi="Arial" w:cs="Arial"/>
        </w:rPr>
      </w:pPr>
      <w:r>
        <w:rPr>
          <w:rFonts w:ascii="Arial" w:hAnsi="Arial" w:cs="Arial"/>
          <w:noProof/>
        </w:rPr>
        <w:lastRenderedPageBreak/>
        <w:drawing>
          <wp:inline distT="0" distB="0" distL="0" distR="0" wp14:anchorId="697C4E50" wp14:editId="60D5500B">
            <wp:extent cx="3928485" cy="24669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084"/>
                    <a:stretch/>
                  </pic:blipFill>
                  <pic:spPr bwMode="auto">
                    <a:xfrm>
                      <a:off x="0" y="0"/>
                      <a:ext cx="3933976" cy="2470423"/>
                    </a:xfrm>
                    <a:prstGeom prst="rect">
                      <a:avLst/>
                    </a:prstGeom>
                    <a:noFill/>
                    <a:ln>
                      <a:noFill/>
                    </a:ln>
                    <a:extLst>
                      <a:ext uri="{53640926-AAD7-44D8-BBD7-CCE9431645EC}">
                        <a14:shadowObscured xmlns:a14="http://schemas.microsoft.com/office/drawing/2010/main"/>
                      </a:ext>
                    </a:extLst>
                  </pic:spPr>
                </pic:pic>
              </a:graphicData>
            </a:graphic>
          </wp:inline>
        </w:drawing>
      </w:r>
    </w:p>
    <w:p w:rsidR="001C1627" w:rsidRDefault="000F38E2" w:rsidP="00357243">
      <w:pPr>
        <w:autoSpaceDE w:val="0"/>
        <w:autoSpaceDN w:val="0"/>
        <w:adjustRightInd w:val="0"/>
        <w:spacing w:after="0" w:line="480" w:lineRule="auto"/>
        <w:rPr>
          <w:rFonts w:ascii="Arial" w:hAnsi="Arial" w:cs="Arial"/>
        </w:rPr>
      </w:pPr>
      <w:r>
        <w:rPr>
          <w:rFonts w:ascii="Arial" w:hAnsi="Arial" w:cs="Arial"/>
        </w:rPr>
        <w:t xml:space="preserve">Fig. 1 </w:t>
      </w:r>
      <w:proofErr w:type="gramStart"/>
      <w:r>
        <w:rPr>
          <w:rFonts w:ascii="Arial" w:hAnsi="Arial" w:cs="Arial"/>
        </w:rPr>
        <w:t>The</w:t>
      </w:r>
      <w:proofErr w:type="gramEnd"/>
      <w:r>
        <w:rPr>
          <w:rFonts w:ascii="Arial" w:hAnsi="Arial" w:cs="Arial"/>
        </w:rPr>
        <w:t xml:space="preserve"> ERSEM pelagic food web</w:t>
      </w:r>
    </w:p>
    <w:p w:rsidR="000F38E2" w:rsidRDefault="000F38E2" w:rsidP="00357243">
      <w:pPr>
        <w:autoSpaceDE w:val="0"/>
        <w:autoSpaceDN w:val="0"/>
        <w:adjustRightInd w:val="0"/>
        <w:spacing w:after="0" w:line="480" w:lineRule="auto"/>
        <w:rPr>
          <w:rFonts w:ascii="Arial" w:hAnsi="Arial" w:cs="Arial"/>
        </w:rPr>
      </w:pPr>
    </w:p>
    <w:p w:rsidR="00357243" w:rsidRDefault="001C1627" w:rsidP="00357243">
      <w:pPr>
        <w:autoSpaceDE w:val="0"/>
        <w:autoSpaceDN w:val="0"/>
        <w:adjustRightInd w:val="0"/>
        <w:spacing w:after="0" w:line="480" w:lineRule="auto"/>
        <w:rPr>
          <w:rFonts w:ascii="Arial" w:hAnsi="Arial" w:cs="Arial"/>
        </w:rPr>
      </w:pPr>
      <w:r>
        <w:rPr>
          <w:rFonts w:ascii="Arial" w:hAnsi="Arial" w:cs="Arial"/>
        </w:rPr>
        <w:t xml:space="preserve">External conditions </w:t>
      </w:r>
      <w:r w:rsidR="007818B5">
        <w:rPr>
          <w:rFonts w:ascii="Arial" w:hAnsi="Arial" w:cs="Arial"/>
        </w:rPr>
        <w:t>we</w:t>
      </w:r>
      <w:r>
        <w:rPr>
          <w:rFonts w:ascii="Arial" w:hAnsi="Arial" w:cs="Arial"/>
        </w:rPr>
        <w:t xml:space="preserve">re applied to the model at the atmospheric and open-ocean boundaries and at river mouths. </w:t>
      </w:r>
      <w:r w:rsidR="00357243">
        <w:rPr>
          <w:rFonts w:ascii="Arial" w:hAnsi="Arial" w:cs="Arial"/>
        </w:rPr>
        <w:t xml:space="preserve">For the present-day model run, forcing data was derived from reanalysis data: ERA Interim meteorological data </w:t>
      </w:r>
      <w:r w:rsidR="00CE3E69" w:rsidRPr="005B34DD">
        <w:rPr>
          <w:rFonts w:ascii="Arial" w:hAnsi="Arial" w:cs="Arial"/>
        </w:rPr>
        <w:t>(Dee et al., 2011)</w:t>
      </w:r>
      <w:r w:rsidR="00357243">
        <w:rPr>
          <w:rFonts w:ascii="Arial" w:hAnsi="Arial" w:cs="Arial"/>
        </w:rPr>
        <w:t xml:space="preserve"> at the atmospheric boundary and GLORYS data </w:t>
      </w:r>
      <w:r w:rsidR="00CE3E69" w:rsidRPr="005B34DD">
        <w:rPr>
          <w:rFonts w:ascii="Arial" w:hAnsi="Arial" w:cs="Arial"/>
        </w:rPr>
        <w:t>(Ferry et al., 2012)</w:t>
      </w:r>
      <w:r w:rsidR="00357243">
        <w:rPr>
          <w:rFonts w:ascii="Arial" w:hAnsi="Arial" w:cs="Arial"/>
        </w:rPr>
        <w:t xml:space="preserve"> at the open ocean boundary. River outflow volumes and nutrient levels were taken from the Global </w:t>
      </w:r>
      <w:r w:rsidR="00357243" w:rsidRPr="00717B8B">
        <w:rPr>
          <w:rFonts w:ascii="Arial" w:hAnsi="Arial" w:cs="Arial"/>
          <w:i/>
        </w:rPr>
        <w:t>NEWS</w:t>
      </w:r>
      <w:r w:rsidR="00357243">
        <w:rPr>
          <w:rFonts w:ascii="Arial" w:hAnsi="Arial" w:cs="Arial"/>
        </w:rPr>
        <w:t xml:space="preserve"> database </w:t>
      </w:r>
      <w:r w:rsidR="00CE3E69" w:rsidRPr="005B34DD">
        <w:rPr>
          <w:rFonts w:ascii="Arial" w:hAnsi="Arial" w:cs="Arial"/>
        </w:rPr>
        <w:t>(</w:t>
      </w:r>
      <w:proofErr w:type="spellStart"/>
      <w:r w:rsidR="00CE3E69" w:rsidRPr="005B34DD">
        <w:rPr>
          <w:rFonts w:ascii="Arial" w:hAnsi="Arial" w:cs="Arial"/>
        </w:rPr>
        <w:t>Seitzinger</w:t>
      </w:r>
      <w:proofErr w:type="spellEnd"/>
      <w:r w:rsidR="00CE3E69" w:rsidRPr="005B34DD">
        <w:rPr>
          <w:rFonts w:ascii="Arial" w:hAnsi="Arial" w:cs="Arial"/>
        </w:rPr>
        <w:t xml:space="preserve"> et al., 2005)</w:t>
      </w:r>
      <w:r w:rsidR="00357243">
        <w:rPr>
          <w:rFonts w:ascii="Arial" w:hAnsi="Arial" w:cs="Arial"/>
        </w:rPr>
        <w:t>.</w:t>
      </w:r>
      <w:r w:rsidR="00AA65DE">
        <w:rPr>
          <w:rFonts w:ascii="Arial" w:hAnsi="Arial" w:cs="Arial"/>
        </w:rPr>
        <w:t xml:space="preserve"> River inputs were </w:t>
      </w:r>
      <w:r w:rsidR="008908CC">
        <w:rPr>
          <w:rFonts w:ascii="Arial" w:hAnsi="Arial" w:cs="Arial"/>
        </w:rPr>
        <w:t>assumed to be</w:t>
      </w:r>
      <w:r w:rsidR="00AA65DE">
        <w:rPr>
          <w:rFonts w:ascii="Arial" w:hAnsi="Arial" w:cs="Arial"/>
        </w:rPr>
        <w:t xml:space="preserve"> constant throughout the year.</w:t>
      </w:r>
    </w:p>
    <w:p w:rsidR="008328C5" w:rsidRDefault="008328C5" w:rsidP="00357243">
      <w:pPr>
        <w:autoSpaceDE w:val="0"/>
        <w:autoSpaceDN w:val="0"/>
        <w:adjustRightInd w:val="0"/>
        <w:spacing w:after="0" w:line="480" w:lineRule="auto"/>
        <w:rPr>
          <w:rFonts w:ascii="Arial" w:hAnsi="Arial" w:cs="Arial"/>
        </w:rPr>
      </w:pPr>
    </w:p>
    <w:p w:rsidR="008328C5" w:rsidRPr="001E3AC3" w:rsidRDefault="008328C5" w:rsidP="00357243">
      <w:pPr>
        <w:autoSpaceDE w:val="0"/>
        <w:autoSpaceDN w:val="0"/>
        <w:adjustRightInd w:val="0"/>
        <w:spacing w:after="0" w:line="480" w:lineRule="auto"/>
        <w:rPr>
          <w:rFonts w:ascii="Arial" w:hAnsi="Arial" w:cs="Arial"/>
        </w:rPr>
      </w:pPr>
      <w:r>
        <w:rPr>
          <w:rFonts w:ascii="Arial" w:hAnsi="Arial" w:cs="Arial"/>
        </w:rPr>
        <w:t xml:space="preserve">For each run, the model was spun up for 5 years before starting the 10 year run. </w:t>
      </w:r>
      <w:r w:rsidR="00A33E99">
        <w:rPr>
          <w:rFonts w:ascii="Arial" w:hAnsi="Arial" w:cs="Arial"/>
        </w:rPr>
        <w:t>The reanalysis-driven run was for 2000-2009, future projections for 2040-2049.</w:t>
      </w:r>
    </w:p>
    <w:p w:rsidR="00E60F54" w:rsidRDefault="00E60F54" w:rsidP="00042C15">
      <w:pPr>
        <w:autoSpaceDE w:val="0"/>
        <w:autoSpaceDN w:val="0"/>
        <w:adjustRightInd w:val="0"/>
        <w:spacing w:after="0" w:line="480" w:lineRule="auto"/>
        <w:rPr>
          <w:rFonts w:ascii="Arial" w:hAnsi="Arial" w:cs="Arial"/>
        </w:rPr>
      </w:pPr>
    </w:p>
    <w:p w:rsidR="00B00303" w:rsidRPr="00EA5EF6" w:rsidRDefault="00B00303" w:rsidP="00042C15">
      <w:pPr>
        <w:autoSpaceDE w:val="0"/>
        <w:autoSpaceDN w:val="0"/>
        <w:adjustRightInd w:val="0"/>
        <w:spacing w:after="0" w:line="480" w:lineRule="auto"/>
        <w:rPr>
          <w:rFonts w:ascii="Arial" w:hAnsi="Arial" w:cs="Arial"/>
          <w:b/>
        </w:rPr>
      </w:pPr>
      <w:r w:rsidRPr="00EA5EF6">
        <w:rPr>
          <w:rFonts w:ascii="Arial" w:hAnsi="Arial" w:cs="Arial"/>
          <w:b/>
        </w:rPr>
        <w:t>2.2 Scenario setup and downscaling of forcing data</w:t>
      </w:r>
    </w:p>
    <w:p w:rsidR="00042C15" w:rsidRDefault="00042C15" w:rsidP="00042C15">
      <w:pPr>
        <w:autoSpaceDE w:val="0"/>
        <w:autoSpaceDN w:val="0"/>
        <w:adjustRightInd w:val="0"/>
        <w:spacing w:after="0" w:line="480" w:lineRule="auto"/>
        <w:rPr>
          <w:rFonts w:ascii="Arial" w:hAnsi="Arial" w:cs="Arial"/>
        </w:rPr>
      </w:pPr>
      <w:r>
        <w:rPr>
          <w:rFonts w:ascii="Arial" w:hAnsi="Arial" w:cs="Arial"/>
        </w:rPr>
        <w:t xml:space="preserve">Two future scenarios were </w:t>
      </w:r>
      <w:r w:rsidR="00E60F54">
        <w:rPr>
          <w:rFonts w:ascii="Arial" w:hAnsi="Arial" w:cs="Arial"/>
        </w:rPr>
        <w:t>modelled: these were</w:t>
      </w:r>
      <w:r>
        <w:rPr>
          <w:rFonts w:ascii="Arial" w:hAnsi="Arial" w:cs="Arial"/>
        </w:rPr>
        <w:t xml:space="preserve"> chosen to represent </w:t>
      </w:r>
      <w:r w:rsidRPr="00042C15">
        <w:rPr>
          <w:rFonts w:ascii="Arial" w:hAnsi="Arial" w:cs="Arial"/>
        </w:rPr>
        <w:t>opposing socioeconomic</w:t>
      </w:r>
      <w:r w:rsidR="00E60F54">
        <w:rPr>
          <w:rFonts w:ascii="Arial" w:hAnsi="Arial" w:cs="Arial"/>
        </w:rPr>
        <w:t xml:space="preserve"> </w:t>
      </w:r>
      <w:r w:rsidRPr="00042C15">
        <w:rPr>
          <w:rFonts w:ascii="Arial" w:hAnsi="Arial" w:cs="Arial"/>
        </w:rPr>
        <w:t>environments and mitigation strategies</w:t>
      </w:r>
      <w:r>
        <w:rPr>
          <w:rFonts w:ascii="Arial" w:hAnsi="Arial" w:cs="Arial"/>
        </w:rPr>
        <w:t xml:space="preserve"> and hence</w:t>
      </w:r>
      <w:r w:rsidRPr="00042C15">
        <w:rPr>
          <w:rFonts w:ascii="Arial" w:hAnsi="Arial" w:cs="Arial"/>
        </w:rPr>
        <w:t xml:space="preserve"> to illustrate the range of response of the system</w:t>
      </w:r>
      <w:r>
        <w:rPr>
          <w:rFonts w:ascii="Arial" w:hAnsi="Arial" w:cs="Arial"/>
        </w:rPr>
        <w:t>. Th</w:t>
      </w:r>
      <w:r w:rsidR="0006681E">
        <w:rPr>
          <w:rFonts w:ascii="Arial" w:hAnsi="Arial" w:cs="Arial"/>
        </w:rPr>
        <w:t xml:space="preserve">ey are broadly based on the </w:t>
      </w:r>
      <w:r w:rsidR="0006681E" w:rsidRPr="0006681E">
        <w:rPr>
          <w:rFonts w:ascii="Arial" w:hAnsi="Arial" w:cs="Arial"/>
        </w:rPr>
        <w:t>SRES scenarios A2-National Responsibility and B1-Global Community</w:t>
      </w:r>
      <w:r w:rsidR="000F38E2">
        <w:rPr>
          <w:rFonts w:ascii="Arial" w:hAnsi="Arial" w:cs="Arial"/>
        </w:rPr>
        <w:t xml:space="preserve"> </w:t>
      </w:r>
      <w:r w:rsidR="00CE3E69" w:rsidRPr="005B34DD">
        <w:rPr>
          <w:rFonts w:ascii="Arial" w:hAnsi="Arial" w:cs="Arial"/>
          <w:szCs w:val="24"/>
        </w:rPr>
        <w:t>(</w:t>
      </w:r>
      <w:proofErr w:type="spellStart"/>
      <w:r w:rsidR="00CE3E69" w:rsidRPr="005B34DD">
        <w:rPr>
          <w:rFonts w:ascii="Arial" w:hAnsi="Arial" w:cs="Arial"/>
          <w:szCs w:val="24"/>
        </w:rPr>
        <w:t>Nakićenović</w:t>
      </w:r>
      <w:proofErr w:type="spellEnd"/>
      <w:r w:rsidR="00CE3E69" w:rsidRPr="005B34DD">
        <w:rPr>
          <w:rFonts w:ascii="Arial" w:hAnsi="Arial" w:cs="Arial"/>
          <w:szCs w:val="24"/>
        </w:rPr>
        <w:t xml:space="preserve"> and Swart, 2000)</w:t>
      </w:r>
      <w:r w:rsidR="0006681E">
        <w:rPr>
          <w:rFonts w:ascii="Arial" w:hAnsi="Arial" w:cs="Arial"/>
        </w:rPr>
        <w:t>.</w:t>
      </w:r>
    </w:p>
    <w:p w:rsidR="00042C15" w:rsidRPr="0006681E" w:rsidRDefault="00042C15" w:rsidP="0006681E">
      <w:pPr>
        <w:pStyle w:val="ListParagraph"/>
        <w:numPr>
          <w:ilvl w:val="0"/>
          <w:numId w:val="2"/>
        </w:numPr>
        <w:autoSpaceDE w:val="0"/>
        <w:autoSpaceDN w:val="0"/>
        <w:adjustRightInd w:val="0"/>
        <w:spacing w:after="0" w:line="480" w:lineRule="auto"/>
        <w:rPr>
          <w:rFonts w:ascii="Arial" w:hAnsi="Arial" w:cs="Arial"/>
        </w:rPr>
      </w:pPr>
      <w:r w:rsidRPr="0006681E">
        <w:rPr>
          <w:rFonts w:ascii="Arial" w:hAnsi="Arial" w:cs="Arial"/>
        </w:rPr>
        <w:lastRenderedPageBreak/>
        <w:t>In the National Responsibility</w:t>
      </w:r>
      <w:r w:rsidR="000057E5">
        <w:rPr>
          <w:rFonts w:ascii="Arial" w:hAnsi="Arial" w:cs="Arial"/>
        </w:rPr>
        <w:t xml:space="preserve"> (NR)</w:t>
      </w:r>
      <w:r w:rsidRPr="0006681E">
        <w:rPr>
          <w:rFonts w:ascii="Arial" w:hAnsi="Arial" w:cs="Arial"/>
        </w:rPr>
        <w:t xml:space="preserve"> scenario</w:t>
      </w:r>
      <w:r w:rsidR="00C31960" w:rsidRPr="0006681E">
        <w:rPr>
          <w:rFonts w:ascii="Arial" w:hAnsi="Arial" w:cs="Arial"/>
        </w:rPr>
        <w:t xml:space="preserve">, development and management decisions are generally based on a nation’s self-interest. Greenhouse gas emissions are relatively high and limited efforts have been made to reduce pollutants in rivers. </w:t>
      </w:r>
    </w:p>
    <w:p w:rsidR="00C31960" w:rsidRPr="0006681E" w:rsidRDefault="00C31960" w:rsidP="0006681E">
      <w:pPr>
        <w:pStyle w:val="ListParagraph"/>
        <w:numPr>
          <w:ilvl w:val="0"/>
          <w:numId w:val="2"/>
        </w:numPr>
        <w:autoSpaceDE w:val="0"/>
        <w:autoSpaceDN w:val="0"/>
        <w:adjustRightInd w:val="0"/>
        <w:spacing w:after="0" w:line="480" w:lineRule="auto"/>
        <w:rPr>
          <w:rFonts w:ascii="Arial" w:hAnsi="Arial" w:cs="Arial"/>
        </w:rPr>
      </w:pPr>
      <w:r w:rsidRPr="0006681E">
        <w:rPr>
          <w:rFonts w:ascii="Arial" w:hAnsi="Arial" w:cs="Arial"/>
        </w:rPr>
        <w:t xml:space="preserve">Under the Global Community </w:t>
      </w:r>
      <w:r w:rsidR="000057E5">
        <w:rPr>
          <w:rFonts w:ascii="Arial" w:hAnsi="Arial" w:cs="Arial"/>
        </w:rPr>
        <w:t xml:space="preserve">(GC) </w:t>
      </w:r>
      <w:r w:rsidRPr="0006681E">
        <w:rPr>
          <w:rFonts w:ascii="Arial" w:hAnsi="Arial" w:cs="Arial"/>
        </w:rPr>
        <w:t>scenario international co-operation and environmental sustainability are higher priorities. Mitigation strategies have kept greenhouse gas emissions relatively low and river pollution is coming under control.</w:t>
      </w:r>
    </w:p>
    <w:p w:rsidR="000851E4" w:rsidRDefault="000851E4" w:rsidP="001E3AC3">
      <w:pPr>
        <w:autoSpaceDE w:val="0"/>
        <w:autoSpaceDN w:val="0"/>
        <w:adjustRightInd w:val="0"/>
        <w:spacing w:after="0" w:line="480" w:lineRule="auto"/>
        <w:rPr>
          <w:rFonts w:ascii="Arial" w:hAnsi="Arial" w:cs="Arial"/>
        </w:rPr>
      </w:pPr>
    </w:p>
    <w:p w:rsidR="001D4B0F" w:rsidRDefault="00357243" w:rsidP="001E3AC3">
      <w:pPr>
        <w:autoSpaceDE w:val="0"/>
        <w:autoSpaceDN w:val="0"/>
        <w:adjustRightInd w:val="0"/>
        <w:spacing w:after="0" w:line="480" w:lineRule="auto"/>
        <w:rPr>
          <w:rFonts w:ascii="Arial" w:hAnsi="Arial" w:cs="Arial"/>
        </w:rPr>
      </w:pPr>
      <w:r>
        <w:rPr>
          <w:rFonts w:ascii="Arial" w:hAnsi="Arial" w:cs="Arial"/>
        </w:rPr>
        <w:t>Forcing data for these future scenarios was developed from the present-day values using a delta method:</w:t>
      </w:r>
      <w:r w:rsidR="00826AA3">
        <w:rPr>
          <w:rFonts w:ascii="Arial" w:hAnsi="Arial" w:cs="Arial"/>
        </w:rPr>
        <w:t xml:space="preserve"> the fine-scale temporal and spatial variation from the present-day forcing data was applied to the coarser scale conditions taken from a global circulation model (GCM), thus creating a plausible decade of conditions consistent with the GCM but at higher resolution. </w:t>
      </w:r>
      <w:r w:rsidR="007818B5">
        <w:rPr>
          <w:rFonts w:ascii="Arial" w:hAnsi="Arial" w:cs="Arial"/>
        </w:rPr>
        <w:t>Delta downscaling allows regional-level data to be generated from a GCM without the cost of a fu</w:t>
      </w:r>
      <w:r w:rsidR="001D4B0F">
        <w:rPr>
          <w:rFonts w:ascii="Arial" w:hAnsi="Arial" w:cs="Arial"/>
        </w:rPr>
        <w:t xml:space="preserve">ll regional climate model run, but it </w:t>
      </w:r>
      <w:r w:rsidR="008C41D8">
        <w:rPr>
          <w:rFonts w:ascii="Arial" w:hAnsi="Arial" w:cs="Arial"/>
        </w:rPr>
        <w:t>decouple</w:t>
      </w:r>
      <w:r w:rsidR="00A108CA">
        <w:rPr>
          <w:rFonts w:ascii="Arial" w:hAnsi="Arial" w:cs="Arial"/>
        </w:rPr>
        <w:t>s</w:t>
      </w:r>
      <w:r w:rsidR="008C41D8">
        <w:rPr>
          <w:rFonts w:ascii="Arial" w:hAnsi="Arial" w:cs="Arial"/>
        </w:rPr>
        <w:t xml:space="preserve"> the fine-scale variation from the larger patterns in the GCM so there is a risk of inconsistency: the </w:t>
      </w:r>
      <w:r w:rsidR="00A108CA">
        <w:rPr>
          <w:rFonts w:ascii="Arial" w:hAnsi="Arial" w:cs="Arial"/>
        </w:rPr>
        <w:t xml:space="preserve">resulting </w:t>
      </w:r>
      <w:r w:rsidR="008C41D8">
        <w:rPr>
          <w:rFonts w:ascii="Arial" w:hAnsi="Arial" w:cs="Arial"/>
        </w:rPr>
        <w:t xml:space="preserve">data set </w:t>
      </w:r>
      <w:r w:rsidR="00A108CA">
        <w:rPr>
          <w:rFonts w:ascii="Arial" w:hAnsi="Arial" w:cs="Arial"/>
        </w:rPr>
        <w:t xml:space="preserve">is </w:t>
      </w:r>
      <w:r w:rsidR="008C41D8">
        <w:rPr>
          <w:rFonts w:ascii="Arial" w:hAnsi="Arial" w:cs="Arial"/>
        </w:rPr>
        <w:t>physically plausible rather than physically consistent</w:t>
      </w:r>
      <w:r w:rsidR="008D033A">
        <w:rPr>
          <w:rFonts w:ascii="Arial" w:hAnsi="Arial" w:cs="Arial"/>
        </w:rPr>
        <w:t xml:space="preserve"> and s</w:t>
      </w:r>
      <w:r w:rsidR="008C41D8">
        <w:rPr>
          <w:rFonts w:ascii="Arial" w:hAnsi="Arial" w:cs="Arial"/>
        </w:rPr>
        <w:t xml:space="preserve">mall-scale variation associated with </w:t>
      </w:r>
      <w:r w:rsidR="00465072">
        <w:rPr>
          <w:rFonts w:ascii="Arial" w:hAnsi="Arial" w:cs="Arial"/>
        </w:rPr>
        <w:t xml:space="preserve">climate change </w:t>
      </w:r>
      <w:r w:rsidR="00A108CA">
        <w:rPr>
          <w:rFonts w:ascii="Arial" w:hAnsi="Arial" w:cs="Arial"/>
        </w:rPr>
        <w:t>is</w:t>
      </w:r>
      <w:r w:rsidR="00465072">
        <w:rPr>
          <w:rFonts w:ascii="Arial" w:hAnsi="Arial" w:cs="Arial"/>
        </w:rPr>
        <w:t xml:space="preserve"> not captured. </w:t>
      </w:r>
    </w:p>
    <w:p w:rsidR="007818B5" w:rsidRDefault="007818B5" w:rsidP="001E3AC3">
      <w:pPr>
        <w:autoSpaceDE w:val="0"/>
        <w:autoSpaceDN w:val="0"/>
        <w:adjustRightInd w:val="0"/>
        <w:spacing w:after="0" w:line="480" w:lineRule="auto"/>
        <w:rPr>
          <w:rFonts w:ascii="Arial" w:hAnsi="Arial" w:cs="Arial"/>
        </w:rPr>
      </w:pPr>
    </w:p>
    <w:p w:rsidR="00813460" w:rsidRDefault="00B32ED3" w:rsidP="001E3AC3">
      <w:pPr>
        <w:autoSpaceDE w:val="0"/>
        <w:autoSpaceDN w:val="0"/>
        <w:adjustRightInd w:val="0"/>
        <w:spacing w:after="0" w:line="480" w:lineRule="auto"/>
        <w:rPr>
          <w:rFonts w:ascii="Arial" w:hAnsi="Arial" w:cs="Arial"/>
        </w:rPr>
      </w:pPr>
      <w:r w:rsidRPr="00B32ED3">
        <w:rPr>
          <w:rFonts w:ascii="Arial" w:hAnsi="Arial" w:cs="Arial"/>
        </w:rPr>
        <w:t xml:space="preserve">The GCM used was </w:t>
      </w:r>
      <w:r w:rsidR="00343B8E">
        <w:rPr>
          <w:rFonts w:ascii="Arial" w:hAnsi="Arial" w:cs="Arial"/>
        </w:rPr>
        <w:t xml:space="preserve">the coupled atmosphere-ocean model </w:t>
      </w:r>
      <w:r w:rsidR="00343B8E" w:rsidRPr="00343B8E">
        <w:rPr>
          <w:rFonts w:ascii="Arial" w:hAnsi="Arial" w:cs="Arial"/>
        </w:rPr>
        <w:t>ECHAM5/MPIOM</w:t>
      </w:r>
      <w:r w:rsidR="00343B8E">
        <w:rPr>
          <w:rFonts w:ascii="Arial" w:hAnsi="Arial" w:cs="Arial"/>
        </w:rPr>
        <w:t xml:space="preserve"> </w:t>
      </w:r>
      <w:r w:rsidR="00CE3E69" w:rsidRPr="005B34DD">
        <w:rPr>
          <w:rFonts w:ascii="Arial" w:hAnsi="Arial" w:cs="Arial"/>
        </w:rPr>
        <w:t>(</w:t>
      </w:r>
      <w:proofErr w:type="spellStart"/>
      <w:r w:rsidR="00CE3E69" w:rsidRPr="005B34DD">
        <w:rPr>
          <w:rFonts w:ascii="Arial" w:hAnsi="Arial" w:cs="Arial"/>
        </w:rPr>
        <w:t>Jungclaus</w:t>
      </w:r>
      <w:proofErr w:type="spellEnd"/>
      <w:r w:rsidR="00CE3E69" w:rsidRPr="005B34DD">
        <w:rPr>
          <w:rFonts w:ascii="Arial" w:hAnsi="Arial" w:cs="Arial"/>
        </w:rPr>
        <w:t xml:space="preserve"> et al., 2006)</w:t>
      </w:r>
      <w:r w:rsidR="008D033A">
        <w:rPr>
          <w:rFonts w:ascii="Arial" w:hAnsi="Arial" w:cs="Arial"/>
        </w:rPr>
        <w:t>;</w:t>
      </w:r>
      <w:r>
        <w:rPr>
          <w:rFonts w:ascii="Arial" w:hAnsi="Arial" w:cs="Arial"/>
        </w:rPr>
        <w:t xml:space="preserve"> this </w:t>
      </w:r>
      <w:r w:rsidR="00813460">
        <w:rPr>
          <w:rFonts w:ascii="Arial" w:hAnsi="Arial" w:cs="Arial"/>
        </w:rPr>
        <w:t xml:space="preserve">model gives </w:t>
      </w:r>
      <w:r w:rsidR="00813460" w:rsidRPr="00813460">
        <w:rPr>
          <w:rFonts w:ascii="Arial" w:hAnsi="Arial" w:cs="Arial"/>
        </w:rPr>
        <w:t>comparable simulations of current conditions to other models</w:t>
      </w:r>
      <w:r w:rsidR="00813460">
        <w:rPr>
          <w:rFonts w:ascii="Arial" w:hAnsi="Arial" w:cs="Arial"/>
        </w:rPr>
        <w:t xml:space="preserve"> used in </w:t>
      </w:r>
      <w:r w:rsidR="006832FA">
        <w:rPr>
          <w:rFonts w:ascii="Arial" w:hAnsi="Arial" w:cs="Arial"/>
        </w:rPr>
        <w:t xml:space="preserve">the </w:t>
      </w:r>
      <w:r w:rsidR="006832FA" w:rsidRPr="00F24872">
        <w:rPr>
          <w:rFonts w:ascii="Arial" w:hAnsi="Arial" w:cs="Arial"/>
        </w:rPr>
        <w:t>Fourth Assessment  Report of the Intergovernmental Panel on Climate Change</w:t>
      </w:r>
      <w:r w:rsidR="006832FA">
        <w:rPr>
          <w:rFonts w:ascii="Arial" w:hAnsi="Arial" w:cs="Arial"/>
        </w:rPr>
        <w:t xml:space="preserve"> (</w:t>
      </w:r>
      <w:r w:rsidR="00813460">
        <w:rPr>
          <w:rFonts w:ascii="Arial" w:hAnsi="Arial" w:cs="Arial"/>
        </w:rPr>
        <w:t>IPCC AR4</w:t>
      </w:r>
      <w:r w:rsidR="006832FA">
        <w:rPr>
          <w:rFonts w:ascii="Arial" w:hAnsi="Arial" w:cs="Arial"/>
        </w:rPr>
        <w:t>,</w:t>
      </w:r>
      <w:r w:rsidR="00E15984" w:rsidRPr="00F248BA">
        <w:rPr>
          <w:rFonts w:ascii="Arial" w:hAnsi="Arial" w:cs="Arial"/>
        </w:rPr>
        <w:t>Randall et al., 2007</w:t>
      </w:r>
      <w:r w:rsidR="006832FA">
        <w:rPr>
          <w:rFonts w:ascii="Arial" w:hAnsi="Arial" w:cs="Arial"/>
        </w:rPr>
        <w:t>)</w:t>
      </w:r>
      <w:r w:rsidR="00813460">
        <w:rPr>
          <w:rFonts w:ascii="Arial" w:hAnsi="Arial" w:cs="Arial"/>
        </w:rPr>
        <w:t xml:space="preserve"> and </w:t>
      </w:r>
      <w:r w:rsidR="00813460" w:rsidRPr="00813460">
        <w:rPr>
          <w:rFonts w:ascii="Arial" w:hAnsi="Arial" w:cs="Arial"/>
        </w:rPr>
        <w:t>its carbon sensitivity is in the middle of the range</w:t>
      </w:r>
      <w:r w:rsidR="006832FA">
        <w:rPr>
          <w:rFonts w:ascii="Arial" w:hAnsi="Arial" w:cs="Arial"/>
        </w:rPr>
        <w:t xml:space="preserve"> of the IPCC AR4 models. </w:t>
      </w:r>
      <w:r w:rsidR="002F4FD6">
        <w:rPr>
          <w:rFonts w:ascii="Arial" w:hAnsi="Arial" w:cs="Arial"/>
        </w:rPr>
        <w:t>This GCM can thus be seen as typical of the models available at the time the data was used, and use of two contrasting climate change scenarios, A2 and B1, means that a range of possi</w:t>
      </w:r>
      <w:r w:rsidR="00124D72">
        <w:rPr>
          <w:rFonts w:ascii="Arial" w:hAnsi="Arial" w:cs="Arial"/>
        </w:rPr>
        <w:t xml:space="preserve">ble futures has been explored. </w:t>
      </w:r>
      <w:r w:rsidR="0021151B">
        <w:rPr>
          <w:rFonts w:ascii="Arial" w:hAnsi="Arial" w:cs="Arial"/>
        </w:rPr>
        <w:t xml:space="preserve">It was beyond the scope of this work to investigate the variation produced by using different GCMs, but that would be desirable in a larger study. </w:t>
      </w:r>
    </w:p>
    <w:p w:rsidR="00F24872" w:rsidRDefault="00F24872" w:rsidP="001E3AC3">
      <w:pPr>
        <w:autoSpaceDE w:val="0"/>
        <w:autoSpaceDN w:val="0"/>
        <w:adjustRightInd w:val="0"/>
        <w:spacing w:after="0" w:line="480" w:lineRule="auto"/>
        <w:rPr>
          <w:rFonts w:ascii="Arial" w:hAnsi="Arial" w:cs="Arial"/>
        </w:rPr>
      </w:pPr>
    </w:p>
    <w:p w:rsidR="00B32ED3" w:rsidRDefault="00044B36" w:rsidP="001E3AC3">
      <w:pPr>
        <w:autoSpaceDE w:val="0"/>
        <w:autoSpaceDN w:val="0"/>
        <w:adjustRightInd w:val="0"/>
        <w:spacing w:after="0" w:line="480" w:lineRule="auto"/>
        <w:rPr>
          <w:rFonts w:ascii="Arial" w:hAnsi="Arial" w:cs="Arial"/>
        </w:rPr>
      </w:pPr>
      <w:r>
        <w:rPr>
          <w:rFonts w:ascii="Arial" w:hAnsi="Arial" w:cs="Arial"/>
        </w:rPr>
        <w:lastRenderedPageBreak/>
        <w:t xml:space="preserve">The GCM </w:t>
      </w:r>
      <w:r w:rsidR="00B32ED3" w:rsidRPr="00B32ED3">
        <w:rPr>
          <w:rFonts w:ascii="Arial" w:hAnsi="Arial" w:cs="Arial"/>
        </w:rPr>
        <w:t>provided monthly data at resolution 1.875°.  Two types of modification were used</w:t>
      </w:r>
      <w:r w:rsidR="00B32ED3">
        <w:rPr>
          <w:rFonts w:ascii="Arial" w:hAnsi="Arial" w:cs="Arial"/>
        </w:rPr>
        <w:t xml:space="preserve"> to generate the downscaled data</w:t>
      </w:r>
      <w:r w:rsidR="00B32ED3" w:rsidRPr="00B32ED3">
        <w:rPr>
          <w:rFonts w:ascii="Arial" w:hAnsi="Arial" w:cs="Arial"/>
        </w:rPr>
        <w:t>: additive [1] and multiplicative [2]:</w:t>
      </w:r>
    </w:p>
    <w:p w:rsidR="00B32ED3" w:rsidRPr="006115CC" w:rsidRDefault="00F92378" w:rsidP="00B32ED3">
      <w:pPr>
        <w:jc w:val="right"/>
        <w:rPr>
          <w:rFonts w:ascii="Arial Narrow" w:hAnsi="Arial Narrow" w:cs="Lohit Devanagari"/>
          <w:b/>
          <w:kern w:val="24"/>
        </w:rPr>
      </w:pPr>
      <m:oMath>
        <m:sSub>
          <m:sSubPr>
            <m:ctrlPr>
              <w:rPr>
                <w:rFonts w:ascii="Cambria Math" w:eastAsia="WenQuanYi Zen Hei" w:hAnsi="Cambria Math" w:cs="Lohit Devanagari"/>
                <w:b/>
                <w:kern w:val="24"/>
                <w:lang w:eastAsia="hi-IN" w:bidi="hi-IN"/>
              </w:rPr>
            </m:ctrlPr>
          </m:sSubPr>
          <m:e>
            <m:r>
              <m:rPr>
                <m:sty m:val="b"/>
              </m:rPr>
              <w:rPr>
                <w:rFonts w:ascii="Cambria Math" w:hAnsi="Cambria Math"/>
                <w:kern w:val="24"/>
              </w:rPr>
              <m:t>Ψ</m:t>
            </m:r>
          </m:e>
          <m:sub>
            <m:r>
              <m:rPr>
                <m:sty m:val="bi"/>
              </m:rPr>
              <w:rPr>
                <w:rFonts w:ascii="Cambria Math" w:hAnsi="Cambria Math"/>
                <w:kern w:val="24"/>
              </w:rPr>
              <m:t>future</m:t>
            </m:r>
          </m:sub>
        </m:sSub>
        <m:r>
          <m:rPr>
            <m:sty m:val="b"/>
          </m:rPr>
          <w:rPr>
            <w:rFonts w:ascii="Cambria Math" w:hAnsi="Cambria Math"/>
            <w:kern w:val="24"/>
          </w:rPr>
          <m:t>(x</m:t>
        </m:r>
        <m:r>
          <w:rPr>
            <w:rFonts w:ascii="Cambria Math" w:hAnsi="Cambria Math"/>
            <w:kern w:val="24"/>
          </w:rPr>
          <m:t>,t)</m:t>
        </m:r>
        <m:r>
          <m:rPr>
            <m:sty m:val="b"/>
          </m:rPr>
          <w:rPr>
            <w:rFonts w:ascii="Cambria Math" w:hAnsi="Cambria Math"/>
            <w:kern w:val="24"/>
          </w:rPr>
          <m:t>=</m:t>
        </m:r>
        <m:sSub>
          <m:sSubPr>
            <m:ctrlPr>
              <w:rPr>
                <w:rFonts w:ascii="Cambria Math" w:eastAsia="WenQuanYi Zen Hei" w:hAnsi="Cambria Math" w:cs="Lohit Devanagari"/>
                <w:b/>
                <w:kern w:val="24"/>
                <w:lang w:eastAsia="hi-IN" w:bidi="hi-IN"/>
              </w:rPr>
            </m:ctrlPr>
          </m:sSubPr>
          <m:e>
            <m:r>
              <m:rPr>
                <m:sty m:val="b"/>
              </m:rPr>
              <w:rPr>
                <w:rFonts w:ascii="Cambria Math" w:hAnsi="Cambria Math"/>
                <w:kern w:val="24"/>
              </w:rPr>
              <m:t>Ψ</m:t>
            </m:r>
          </m:e>
          <m:sub>
            <m:r>
              <m:rPr>
                <m:sty m:val="bi"/>
              </m:rPr>
              <w:rPr>
                <w:rFonts w:ascii="Cambria Math" w:hAnsi="Cambria Math"/>
                <w:kern w:val="24"/>
              </w:rPr>
              <m:t>RA</m:t>
            </m:r>
          </m:sub>
        </m:sSub>
        <m:r>
          <m:rPr>
            <m:sty m:val="b"/>
          </m:rPr>
          <w:rPr>
            <w:rFonts w:ascii="Cambria Math" w:hAnsi="Cambria Math"/>
            <w:kern w:val="24"/>
          </w:rPr>
          <m:t>(x</m:t>
        </m:r>
        <m:r>
          <w:rPr>
            <w:rFonts w:ascii="Cambria Math" w:hAnsi="Cambria Math"/>
            <w:kern w:val="24"/>
          </w:rPr>
          <m:t>,t)</m:t>
        </m:r>
        <m:r>
          <m:rPr>
            <m:sty m:val="b"/>
          </m:rPr>
          <w:rPr>
            <w:rFonts w:ascii="Cambria Math" w:hAnsi="Cambria Math"/>
            <w:kern w:val="24"/>
          </w:rPr>
          <m:t>+</m:t>
        </m:r>
        <m:d>
          <m:dPr>
            <m:begChr m:val="["/>
            <m:endChr m:val="]"/>
            <m:ctrlPr>
              <w:rPr>
                <w:rFonts w:ascii="Cambria Math" w:eastAsia="WenQuanYi Zen Hei" w:hAnsi="Cambria Math" w:cs="Lohit Devanagari"/>
                <w:b/>
                <w:kern w:val="24"/>
                <w:lang w:eastAsia="hi-IN" w:bidi="hi-IN"/>
              </w:rPr>
            </m:ctrlPr>
          </m:dPr>
          <m:e>
            <m:sSub>
              <m:sSubPr>
                <m:ctrlPr>
                  <w:rPr>
                    <w:rFonts w:ascii="Cambria Math" w:eastAsia="WenQuanYi Zen Hei" w:hAnsi="Cambria Math" w:cs="Lohit Devanagari"/>
                    <w:b/>
                    <w:kern w:val="24"/>
                    <w:lang w:eastAsia="hi-IN" w:bidi="hi-IN"/>
                  </w:rPr>
                </m:ctrlPr>
              </m:sSubPr>
              <m:e>
                <m:r>
                  <m:rPr>
                    <m:sty m:val="bi"/>
                  </m:rPr>
                  <w:rPr>
                    <w:rFonts w:ascii="Cambria Math" w:hAnsi="Cambria Math"/>
                    <w:kern w:val="24"/>
                  </w:rPr>
                  <m:t>M</m:t>
                </m:r>
              </m:e>
              <m:sub>
                <m:r>
                  <m:rPr>
                    <m:sty m:val="bi"/>
                  </m:rPr>
                  <w:rPr>
                    <w:rFonts w:ascii="Cambria Math" w:hAnsi="Cambria Math"/>
                    <w:kern w:val="24"/>
                  </w:rPr>
                  <m:t>future</m:t>
                </m:r>
              </m:sub>
            </m:sSub>
            <m:r>
              <m:rPr>
                <m:sty m:val="b"/>
              </m:rPr>
              <w:rPr>
                <w:rFonts w:ascii="Cambria Math" w:hAnsi="Cambria Math"/>
                <w:kern w:val="24"/>
              </w:rPr>
              <m:t>(x'</m:t>
            </m:r>
            <m:r>
              <w:rPr>
                <w:rFonts w:ascii="Cambria Math" w:hAnsi="Cambria Math"/>
                <w:kern w:val="24"/>
              </w:rPr>
              <m:t>,t')</m:t>
            </m:r>
            <m:r>
              <m:rPr>
                <m:sty m:val="b"/>
              </m:rPr>
              <w:rPr>
                <w:rFonts w:ascii="Cambria Math" w:hAnsi="Cambria Math"/>
                <w:kern w:val="24"/>
              </w:rPr>
              <m:t>-</m:t>
            </m:r>
            <m:sSub>
              <m:sSubPr>
                <m:ctrlPr>
                  <w:rPr>
                    <w:rFonts w:ascii="Cambria Math" w:eastAsia="WenQuanYi Zen Hei" w:hAnsi="Cambria Math" w:cs="Lohit Devanagari"/>
                    <w:b/>
                    <w:kern w:val="24"/>
                    <w:lang w:eastAsia="hi-IN" w:bidi="hi-IN"/>
                  </w:rPr>
                </m:ctrlPr>
              </m:sSubPr>
              <m:e>
                <m:r>
                  <m:rPr>
                    <m:sty m:val="bi"/>
                  </m:rPr>
                  <w:rPr>
                    <w:rFonts w:ascii="Cambria Math" w:hAnsi="Cambria Math"/>
                    <w:kern w:val="24"/>
                  </w:rPr>
                  <m:t>M</m:t>
                </m:r>
              </m:e>
              <m:sub>
                <m:r>
                  <m:rPr>
                    <m:sty m:val="bi"/>
                  </m:rPr>
                  <w:rPr>
                    <w:rFonts w:ascii="Cambria Math" w:hAnsi="Cambria Math"/>
                    <w:kern w:val="24"/>
                  </w:rPr>
                  <m:t>present</m:t>
                </m:r>
              </m:sub>
            </m:sSub>
            <m:r>
              <m:rPr>
                <m:sty m:val="b"/>
              </m:rPr>
              <w:rPr>
                <w:rFonts w:ascii="Cambria Math" w:hAnsi="Cambria Math"/>
                <w:kern w:val="24"/>
              </w:rPr>
              <m:t>(x'</m:t>
            </m:r>
            <m:r>
              <w:rPr>
                <w:rFonts w:ascii="Cambria Math" w:hAnsi="Cambria Math"/>
                <w:kern w:val="24"/>
              </w:rPr>
              <m:t>,t')</m:t>
            </m:r>
          </m:e>
        </m:d>
      </m:oMath>
      <w:r w:rsidR="00B32ED3" w:rsidRPr="006115CC">
        <w:rPr>
          <w:rFonts w:ascii="Arial Narrow" w:hAnsi="Arial Narrow"/>
          <w:b/>
          <w:kern w:val="24"/>
        </w:rPr>
        <w:tab/>
      </w:r>
      <w:r w:rsidR="00B32ED3" w:rsidRPr="006115CC">
        <w:rPr>
          <w:rFonts w:ascii="Arial Narrow" w:hAnsi="Arial Narrow"/>
          <w:b/>
          <w:kern w:val="24"/>
        </w:rPr>
        <w:tab/>
      </w:r>
      <w:r w:rsidR="00B32ED3" w:rsidRPr="006115CC">
        <w:rPr>
          <w:rFonts w:ascii="Arial Narrow" w:hAnsi="Arial Narrow"/>
          <w:b/>
          <w:kern w:val="24"/>
        </w:rPr>
        <w:tab/>
      </w:r>
      <w:r w:rsidR="00B32ED3" w:rsidRPr="000006F3">
        <w:rPr>
          <w:rFonts w:ascii="Arial Narrow" w:hAnsi="Arial Narrow"/>
          <w:kern w:val="24"/>
        </w:rPr>
        <w:t>[1]</w:t>
      </w:r>
    </w:p>
    <w:p w:rsidR="00B32ED3" w:rsidRPr="000006F3" w:rsidRDefault="00F92378" w:rsidP="00B32ED3">
      <w:pPr>
        <w:jc w:val="right"/>
        <w:rPr>
          <w:rFonts w:ascii="Arial Narrow" w:hAnsi="Arial Narrow"/>
          <w:kern w:val="24"/>
        </w:rPr>
      </w:pPr>
      <m:oMath>
        <m:sSub>
          <m:sSubPr>
            <m:ctrlPr>
              <w:rPr>
                <w:rFonts w:ascii="Cambria Math" w:eastAsia="WenQuanYi Zen Hei" w:hAnsi="Cambria Math" w:cs="Lohit Devanagari"/>
                <w:b/>
                <w:kern w:val="24"/>
                <w:lang w:eastAsia="hi-IN" w:bidi="hi-IN"/>
              </w:rPr>
            </m:ctrlPr>
          </m:sSubPr>
          <m:e>
            <m:r>
              <m:rPr>
                <m:sty m:val="b"/>
              </m:rPr>
              <w:rPr>
                <w:rFonts w:ascii="Cambria Math" w:hAnsi="Cambria Math"/>
                <w:kern w:val="24"/>
              </w:rPr>
              <m:t>Ψ</m:t>
            </m:r>
          </m:e>
          <m:sub>
            <m:r>
              <m:rPr>
                <m:sty m:val="bi"/>
              </m:rPr>
              <w:rPr>
                <w:rFonts w:ascii="Cambria Math" w:hAnsi="Cambria Math"/>
                <w:kern w:val="24"/>
              </w:rPr>
              <m:t>future</m:t>
            </m:r>
          </m:sub>
        </m:sSub>
        <m:d>
          <m:dPr>
            <m:ctrlPr>
              <w:rPr>
                <w:rFonts w:ascii="Cambria Math" w:eastAsia="WenQuanYi Zen Hei" w:hAnsi="Cambria Math" w:cs="Lohit Devanagari"/>
                <w:b/>
                <w:kern w:val="24"/>
                <w:lang w:eastAsia="hi-IN" w:bidi="hi-IN"/>
              </w:rPr>
            </m:ctrlPr>
          </m:dPr>
          <m:e>
            <m:r>
              <m:rPr>
                <m:sty m:val="b"/>
              </m:rPr>
              <w:rPr>
                <w:rFonts w:ascii="Cambria Math" w:hAnsi="Cambria Math"/>
                <w:kern w:val="24"/>
              </w:rPr>
              <m:t>x</m:t>
            </m:r>
            <m:r>
              <w:rPr>
                <w:rFonts w:ascii="Cambria Math" w:hAnsi="Cambria Math"/>
                <w:kern w:val="24"/>
              </w:rPr>
              <m:t>,t</m:t>
            </m:r>
            <m:ctrlPr>
              <w:rPr>
                <w:rFonts w:ascii="Cambria Math" w:eastAsia="WenQuanYi Zen Hei" w:hAnsi="Cambria Math" w:cs="Lohit Devanagari"/>
                <w:i/>
                <w:kern w:val="24"/>
                <w:lang w:eastAsia="hi-IN" w:bidi="hi-IN"/>
              </w:rPr>
            </m:ctrlPr>
          </m:e>
        </m:d>
        <m:r>
          <m:rPr>
            <m:sty m:val="b"/>
          </m:rPr>
          <w:rPr>
            <w:rFonts w:ascii="Cambria Math" w:hAnsi="Cambria Math"/>
            <w:kern w:val="24"/>
          </w:rPr>
          <m:t>=</m:t>
        </m:r>
        <m:sSub>
          <m:sSubPr>
            <m:ctrlPr>
              <w:rPr>
                <w:rFonts w:ascii="Cambria Math" w:eastAsia="WenQuanYi Zen Hei" w:hAnsi="Cambria Math" w:cs="Lohit Devanagari"/>
                <w:b/>
                <w:kern w:val="24"/>
                <w:lang w:eastAsia="hi-IN" w:bidi="hi-IN"/>
              </w:rPr>
            </m:ctrlPr>
          </m:sSubPr>
          <m:e>
            <m:r>
              <m:rPr>
                <m:sty m:val="b"/>
              </m:rPr>
              <w:rPr>
                <w:rFonts w:ascii="Cambria Math" w:hAnsi="Cambria Math"/>
                <w:kern w:val="24"/>
              </w:rPr>
              <m:t>Ψ</m:t>
            </m:r>
          </m:e>
          <m:sub>
            <m:r>
              <m:rPr>
                <m:sty m:val="bi"/>
              </m:rPr>
              <w:rPr>
                <w:rFonts w:ascii="Cambria Math" w:hAnsi="Cambria Math"/>
                <w:kern w:val="24"/>
              </w:rPr>
              <m:t>RA</m:t>
            </m:r>
          </m:sub>
        </m:sSub>
        <m:d>
          <m:dPr>
            <m:ctrlPr>
              <w:rPr>
                <w:rFonts w:ascii="Cambria Math" w:eastAsia="WenQuanYi Zen Hei" w:hAnsi="Cambria Math" w:cs="Lohit Devanagari"/>
                <w:b/>
                <w:kern w:val="24"/>
                <w:lang w:eastAsia="hi-IN" w:bidi="hi-IN"/>
              </w:rPr>
            </m:ctrlPr>
          </m:dPr>
          <m:e>
            <m:r>
              <m:rPr>
                <m:sty m:val="b"/>
              </m:rPr>
              <w:rPr>
                <w:rFonts w:ascii="Cambria Math" w:hAnsi="Cambria Math"/>
                <w:kern w:val="24"/>
              </w:rPr>
              <m:t>x</m:t>
            </m:r>
            <m:r>
              <w:rPr>
                <w:rFonts w:ascii="Cambria Math" w:hAnsi="Cambria Math"/>
                <w:kern w:val="24"/>
              </w:rPr>
              <m:t>,t</m:t>
            </m:r>
            <m:ctrlPr>
              <w:rPr>
                <w:rFonts w:ascii="Cambria Math" w:eastAsia="WenQuanYi Zen Hei" w:hAnsi="Cambria Math" w:cs="Lohit Devanagari"/>
                <w:i/>
                <w:kern w:val="24"/>
                <w:lang w:eastAsia="hi-IN" w:bidi="hi-IN"/>
              </w:rPr>
            </m:ctrlPr>
          </m:e>
        </m:d>
        <m:r>
          <w:rPr>
            <w:rFonts w:ascii="Cambria Math" w:hAnsi="Cambria Math"/>
            <w:kern w:val="24"/>
          </w:rPr>
          <m:t>*</m:t>
        </m:r>
        <m:d>
          <m:dPr>
            <m:begChr m:val="["/>
            <m:endChr m:val="]"/>
            <m:ctrlPr>
              <w:rPr>
                <w:rFonts w:ascii="Cambria Math" w:eastAsia="WenQuanYi Zen Hei" w:hAnsi="Cambria Math" w:cs="Lohit Devanagari"/>
                <w:b/>
                <w:kern w:val="24"/>
                <w:lang w:eastAsia="hi-IN" w:bidi="hi-IN"/>
              </w:rPr>
            </m:ctrlPr>
          </m:dPr>
          <m:e>
            <m:f>
              <m:fPr>
                <m:ctrlPr>
                  <w:rPr>
                    <w:rFonts w:ascii="Cambria Math" w:eastAsia="WenQuanYi Zen Hei" w:hAnsi="Cambria Math" w:cs="Lohit Devanagari"/>
                    <w:i/>
                    <w:kern w:val="24"/>
                    <w:lang w:eastAsia="hi-IN" w:bidi="hi-IN"/>
                  </w:rPr>
                </m:ctrlPr>
              </m:fPr>
              <m:num>
                <m:sSub>
                  <m:sSubPr>
                    <m:ctrlPr>
                      <w:rPr>
                        <w:rFonts w:ascii="Cambria Math" w:eastAsia="WenQuanYi Zen Hei" w:hAnsi="Cambria Math" w:cs="Lohit Devanagari"/>
                        <w:b/>
                        <w:kern w:val="24"/>
                        <w:lang w:eastAsia="hi-IN" w:bidi="hi-IN"/>
                      </w:rPr>
                    </m:ctrlPr>
                  </m:sSubPr>
                  <m:e>
                    <m:r>
                      <m:rPr>
                        <m:sty m:val="bi"/>
                      </m:rPr>
                      <w:rPr>
                        <w:rFonts w:ascii="Cambria Math" w:hAnsi="Cambria Math"/>
                        <w:kern w:val="24"/>
                      </w:rPr>
                      <m:t>M</m:t>
                    </m:r>
                  </m:e>
                  <m:sub>
                    <m:r>
                      <m:rPr>
                        <m:sty m:val="bi"/>
                      </m:rPr>
                      <w:rPr>
                        <w:rFonts w:ascii="Cambria Math" w:hAnsi="Cambria Math"/>
                        <w:kern w:val="24"/>
                      </w:rPr>
                      <m:t>future</m:t>
                    </m:r>
                  </m:sub>
                </m:sSub>
                <m:d>
                  <m:dPr>
                    <m:ctrlPr>
                      <w:rPr>
                        <w:rFonts w:ascii="Cambria Math" w:eastAsia="WenQuanYi Zen Hei" w:hAnsi="Cambria Math" w:cs="Lohit Devanagari"/>
                        <w:b/>
                        <w:kern w:val="24"/>
                        <w:lang w:eastAsia="hi-IN" w:bidi="hi-IN"/>
                      </w:rPr>
                    </m:ctrlPr>
                  </m:dPr>
                  <m:e>
                    <m:sSup>
                      <m:sSupPr>
                        <m:ctrlPr>
                          <w:rPr>
                            <w:rFonts w:ascii="Cambria Math" w:eastAsia="WenQuanYi Zen Hei" w:hAnsi="Cambria Math" w:cs="Lohit Devanagari"/>
                            <w:b/>
                            <w:kern w:val="24"/>
                            <w:lang w:eastAsia="hi-IN" w:bidi="hi-IN"/>
                          </w:rPr>
                        </m:ctrlPr>
                      </m:sSupPr>
                      <m:e>
                        <m:r>
                          <m:rPr>
                            <m:sty m:val="b"/>
                          </m:rPr>
                          <w:rPr>
                            <w:rFonts w:ascii="Cambria Math" w:hAnsi="Cambria Math"/>
                            <w:kern w:val="24"/>
                          </w:rPr>
                          <m:t>x</m:t>
                        </m:r>
                      </m:e>
                      <m:sup>
                        <m:r>
                          <m:rPr>
                            <m:sty m:val="b"/>
                          </m:rPr>
                          <w:rPr>
                            <w:rFonts w:ascii="Cambria Math" w:hAnsi="Cambria Math"/>
                            <w:kern w:val="24"/>
                          </w:rPr>
                          <m:t>'</m:t>
                        </m:r>
                      </m:sup>
                    </m:sSup>
                    <m:r>
                      <w:rPr>
                        <w:rFonts w:ascii="Cambria Math" w:hAnsi="Cambria Math"/>
                        <w:kern w:val="24"/>
                      </w:rPr>
                      <m:t>,</m:t>
                    </m:r>
                    <m:sSup>
                      <m:sSupPr>
                        <m:ctrlPr>
                          <w:rPr>
                            <w:rFonts w:ascii="Cambria Math" w:eastAsia="WenQuanYi Zen Hei" w:hAnsi="Cambria Math" w:cs="Lohit Devanagari"/>
                            <w:i/>
                            <w:kern w:val="24"/>
                            <w:lang w:eastAsia="hi-IN" w:bidi="hi-IN"/>
                          </w:rPr>
                        </m:ctrlPr>
                      </m:sSupPr>
                      <m:e>
                        <m:r>
                          <w:rPr>
                            <w:rFonts w:ascii="Cambria Math" w:hAnsi="Cambria Math"/>
                            <w:kern w:val="24"/>
                          </w:rPr>
                          <m:t>t</m:t>
                        </m:r>
                      </m:e>
                      <m:sup>
                        <m:r>
                          <w:rPr>
                            <w:rFonts w:ascii="Cambria Math" w:hAnsi="Cambria Math"/>
                            <w:kern w:val="24"/>
                          </w:rPr>
                          <m:t>'</m:t>
                        </m:r>
                      </m:sup>
                    </m:sSup>
                    <m:ctrlPr>
                      <w:rPr>
                        <w:rFonts w:ascii="Cambria Math" w:eastAsia="WenQuanYi Zen Hei" w:hAnsi="Cambria Math" w:cs="Lohit Devanagari"/>
                        <w:i/>
                        <w:kern w:val="24"/>
                        <w:lang w:eastAsia="hi-IN" w:bidi="hi-IN"/>
                      </w:rPr>
                    </m:ctrlPr>
                  </m:e>
                </m:d>
                <m:ctrlPr>
                  <w:rPr>
                    <w:rFonts w:ascii="Cambria Math" w:eastAsia="WenQuanYi Zen Hei" w:hAnsi="Cambria Math" w:cs="Lohit Devanagari"/>
                    <w:b/>
                    <w:i/>
                    <w:kern w:val="24"/>
                    <w:lang w:eastAsia="hi-IN" w:bidi="hi-IN"/>
                  </w:rPr>
                </m:ctrlPr>
              </m:num>
              <m:den>
                <m:sSub>
                  <m:sSubPr>
                    <m:ctrlPr>
                      <w:rPr>
                        <w:rFonts w:ascii="Cambria Math" w:eastAsia="WenQuanYi Zen Hei" w:hAnsi="Cambria Math" w:cs="Lohit Devanagari"/>
                        <w:b/>
                        <w:kern w:val="24"/>
                        <w:lang w:eastAsia="hi-IN" w:bidi="hi-IN"/>
                      </w:rPr>
                    </m:ctrlPr>
                  </m:sSubPr>
                  <m:e>
                    <m:r>
                      <m:rPr>
                        <m:sty m:val="bi"/>
                      </m:rPr>
                      <w:rPr>
                        <w:rFonts w:ascii="Cambria Math" w:hAnsi="Cambria Math"/>
                        <w:kern w:val="24"/>
                      </w:rPr>
                      <m:t>M</m:t>
                    </m:r>
                  </m:e>
                  <m:sub>
                    <m:r>
                      <m:rPr>
                        <m:sty m:val="bi"/>
                      </m:rPr>
                      <w:rPr>
                        <w:rFonts w:ascii="Cambria Math" w:hAnsi="Cambria Math"/>
                        <w:kern w:val="24"/>
                      </w:rPr>
                      <m:t>present</m:t>
                    </m:r>
                  </m:sub>
                </m:sSub>
                <m:r>
                  <m:rPr>
                    <m:sty m:val="b"/>
                  </m:rPr>
                  <w:rPr>
                    <w:rFonts w:ascii="Cambria Math" w:hAnsi="Cambria Math"/>
                    <w:kern w:val="24"/>
                  </w:rPr>
                  <m:t>(x'</m:t>
                </m:r>
                <m:r>
                  <w:rPr>
                    <w:rFonts w:ascii="Cambria Math" w:hAnsi="Cambria Math"/>
                    <w:kern w:val="24"/>
                  </w:rPr>
                  <m:t>,t')</m:t>
                </m:r>
              </m:den>
            </m:f>
          </m:e>
        </m:d>
      </m:oMath>
      <w:r w:rsidR="00B32ED3" w:rsidRPr="006115CC">
        <w:rPr>
          <w:rFonts w:ascii="Arial Narrow" w:hAnsi="Arial Narrow"/>
          <w:b/>
          <w:kern w:val="24"/>
        </w:rPr>
        <w:tab/>
      </w:r>
      <w:r w:rsidR="00B32ED3" w:rsidRPr="006115CC">
        <w:rPr>
          <w:rFonts w:ascii="Arial Narrow" w:hAnsi="Arial Narrow"/>
          <w:b/>
          <w:kern w:val="24"/>
        </w:rPr>
        <w:tab/>
      </w:r>
      <w:r w:rsidR="00B32ED3" w:rsidRPr="006115CC">
        <w:rPr>
          <w:rFonts w:ascii="Arial Narrow" w:hAnsi="Arial Narrow"/>
          <w:b/>
          <w:kern w:val="24"/>
        </w:rPr>
        <w:tab/>
      </w:r>
      <w:r w:rsidR="00B32ED3" w:rsidRPr="006115CC">
        <w:rPr>
          <w:rFonts w:ascii="Arial Narrow" w:hAnsi="Arial Narrow"/>
          <w:b/>
          <w:kern w:val="24"/>
        </w:rPr>
        <w:tab/>
      </w:r>
      <w:r w:rsidR="00B32ED3" w:rsidRPr="006115CC">
        <w:rPr>
          <w:rFonts w:ascii="Arial Narrow" w:hAnsi="Arial Narrow"/>
          <w:b/>
          <w:kern w:val="24"/>
        </w:rPr>
        <w:tab/>
      </w:r>
      <w:r w:rsidR="00B32ED3" w:rsidRPr="000006F3">
        <w:rPr>
          <w:rFonts w:ascii="Arial Narrow" w:hAnsi="Arial Narrow"/>
          <w:kern w:val="24"/>
        </w:rPr>
        <w:t>[2]</w:t>
      </w:r>
    </w:p>
    <w:p w:rsidR="00B32ED3" w:rsidRDefault="002732A6" w:rsidP="001E3AC3">
      <w:pPr>
        <w:autoSpaceDE w:val="0"/>
        <w:autoSpaceDN w:val="0"/>
        <w:adjustRightInd w:val="0"/>
        <w:spacing w:after="0" w:line="480" w:lineRule="auto"/>
        <w:rPr>
          <w:rFonts w:ascii="Arial" w:hAnsi="Arial" w:cs="Arial"/>
        </w:rPr>
      </w:pPr>
      <w:proofErr w:type="gramStart"/>
      <w:r>
        <w:rPr>
          <w:rFonts w:ascii="Arial" w:hAnsi="Arial" w:cs="Arial"/>
        </w:rPr>
        <w:t>w</w:t>
      </w:r>
      <w:r w:rsidR="00B32ED3" w:rsidRPr="00B32ED3">
        <w:rPr>
          <w:rFonts w:ascii="Arial" w:hAnsi="Arial" w:cs="Arial"/>
        </w:rPr>
        <w:t>here</w:t>
      </w:r>
      <w:proofErr w:type="gramEnd"/>
      <w:r w:rsidR="00B32ED3">
        <w:rPr>
          <w:rFonts w:ascii="Arial" w:hAnsi="Arial" w:cs="Arial"/>
        </w:rPr>
        <w:t xml:space="preserve"> </w:t>
      </w:r>
      <w:r w:rsidR="00B32ED3" w:rsidRPr="00EB1ABA">
        <w:rPr>
          <w:rFonts w:ascii="Cambria Math" w:hAnsi="Cambria Math"/>
        </w:rPr>
        <w:t>Ψ</w:t>
      </w:r>
      <w:r w:rsidR="00B32ED3" w:rsidRPr="00EB1ABA">
        <w:rPr>
          <w:rFonts w:ascii="Cambria Math" w:hAnsi="Cambria Math"/>
          <w:i/>
          <w:vertAlign w:val="subscript"/>
        </w:rPr>
        <w:t>RA</w:t>
      </w:r>
      <w:r w:rsidR="00B32ED3" w:rsidRPr="00EB1ABA">
        <w:rPr>
          <w:rFonts w:ascii="Cambria Math" w:hAnsi="Cambria Math"/>
        </w:rPr>
        <w:t xml:space="preserve">, </w:t>
      </w:r>
      <w:proofErr w:type="spellStart"/>
      <w:r w:rsidR="00B32ED3" w:rsidRPr="00EB1ABA">
        <w:rPr>
          <w:rFonts w:ascii="Cambria Math" w:hAnsi="Cambria Math"/>
        </w:rPr>
        <w:t>Ψ</w:t>
      </w:r>
      <w:r w:rsidR="00B32ED3" w:rsidRPr="00EB1ABA">
        <w:rPr>
          <w:rFonts w:ascii="Cambria Math" w:hAnsi="Cambria Math"/>
          <w:i/>
          <w:vertAlign w:val="subscript"/>
        </w:rPr>
        <w:t>future</w:t>
      </w:r>
      <w:proofErr w:type="spellEnd"/>
      <w:r w:rsidR="00B32ED3" w:rsidRPr="00B32ED3">
        <w:rPr>
          <w:rFonts w:ascii="Arial" w:hAnsi="Arial" w:cs="Arial"/>
        </w:rPr>
        <w:t xml:space="preserve"> are the present-day and future forcing data, </w:t>
      </w:r>
      <w:proofErr w:type="spellStart"/>
      <w:r w:rsidR="00B32ED3" w:rsidRPr="00EB1ABA">
        <w:rPr>
          <w:rFonts w:ascii="Cambria Math" w:hAnsi="Cambria Math" w:cs="Arial"/>
          <w:i/>
        </w:rPr>
        <w:t>M</w:t>
      </w:r>
      <w:r w:rsidR="00B32ED3" w:rsidRPr="00EB1ABA">
        <w:rPr>
          <w:rFonts w:ascii="Cambria Math" w:hAnsi="Cambria Math" w:cs="Arial"/>
          <w:vertAlign w:val="subscript"/>
        </w:rPr>
        <w:t>present</w:t>
      </w:r>
      <w:proofErr w:type="spellEnd"/>
      <w:r w:rsidR="00B32ED3" w:rsidRPr="00B32ED3">
        <w:rPr>
          <w:rFonts w:ascii="Arial" w:hAnsi="Arial" w:cs="Arial"/>
        </w:rPr>
        <w:t xml:space="preserve"> and </w:t>
      </w:r>
      <w:proofErr w:type="spellStart"/>
      <w:r w:rsidR="00B32ED3" w:rsidRPr="00EB1ABA">
        <w:rPr>
          <w:rFonts w:ascii="Cambria Math" w:hAnsi="Cambria Math" w:cs="Arial"/>
          <w:i/>
        </w:rPr>
        <w:t>M</w:t>
      </w:r>
      <w:r w:rsidR="00B32ED3" w:rsidRPr="00EB1ABA">
        <w:rPr>
          <w:rFonts w:ascii="Cambria Math" w:hAnsi="Cambria Math" w:cs="Arial"/>
          <w:i/>
          <w:vertAlign w:val="subscript"/>
        </w:rPr>
        <w:t>future</w:t>
      </w:r>
      <w:proofErr w:type="spellEnd"/>
      <w:r w:rsidR="00B32ED3" w:rsidRPr="00EB1ABA">
        <w:rPr>
          <w:rFonts w:ascii="Arial" w:hAnsi="Arial" w:cs="Arial"/>
          <w:vertAlign w:val="subscript"/>
        </w:rPr>
        <w:t xml:space="preserve"> </w:t>
      </w:r>
      <w:r w:rsidR="00B32ED3" w:rsidRPr="00B32ED3">
        <w:rPr>
          <w:rFonts w:ascii="Arial" w:hAnsi="Arial" w:cs="Arial"/>
        </w:rPr>
        <w:t xml:space="preserve">the values from the GCM output. </w:t>
      </w:r>
      <w:r w:rsidR="00B32ED3" w:rsidRPr="00EB1ABA">
        <w:rPr>
          <w:rFonts w:ascii="Cambria Math" w:hAnsi="Cambria Math" w:cs="Arial"/>
        </w:rPr>
        <w:t>(</w:t>
      </w:r>
      <w:proofErr w:type="spellStart"/>
      <w:proofErr w:type="gramStart"/>
      <w:r w:rsidR="00B32ED3" w:rsidRPr="00EB1ABA">
        <w:rPr>
          <w:rFonts w:ascii="Cambria Math" w:hAnsi="Cambria Math" w:cs="Arial"/>
          <w:b/>
        </w:rPr>
        <w:t>x</w:t>
      </w:r>
      <w:r w:rsidR="00B32ED3" w:rsidRPr="00EB1ABA">
        <w:rPr>
          <w:rFonts w:ascii="Cambria Math" w:hAnsi="Cambria Math" w:cs="Arial"/>
        </w:rPr>
        <w:t>,</w:t>
      </w:r>
      <w:proofErr w:type="gramEnd"/>
      <w:r w:rsidR="00B32ED3" w:rsidRPr="00EB1ABA">
        <w:rPr>
          <w:rFonts w:ascii="Cambria Math" w:hAnsi="Cambria Math" w:cs="Arial"/>
          <w:i/>
        </w:rPr>
        <w:t>t</w:t>
      </w:r>
      <w:proofErr w:type="spellEnd"/>
      <w:r w:rsidR="00B32ED3" w:rsidRPr="00EB1ABA">
        <w:rPr>
          <w:rFonts w:ascii="Cambria Math" w:hAnsi="Cambria Math" w:cs="Arial"/>
        </w:rPr>
        <w:t>)</w:t>
      </w:r>
      <w:r w:rsidR="00B32ED3" w:rsidRPr="00B32ED3">
        <w:rPr>
          <w:rFonts w:ascii="Arial" w:hAnsi="Arial" w:cs="Arial"/>
        </w:rPr>
        <w:t xml:space="preserve"> represents a point in the forcing data, </w:t>
      </w:r>
      <w:r w:rsidR="00B32ED3" w:rsidRPr="00EB1ABA">
        <w:rPr>
          <w:rFonts w:ascii="Cambria Math" w:hAnsi="Cambria Math" w:cs="Arial"/>
        </w:rPr>
        <w:t>(</w:t>
      </w:r>
      <w:proofErr w:type="spellStart"/>
      <w:r w:rsidR="00B32ED3" w:rsidRPr="00EB1ABA">
        <w:rPr>
          <w:rFonts w:ascii="Cambria Math" w:hAnsi="Cambria Math" w:cs="Arial"/>
          <w:b/>
        </w:rPr>
        <w:t>x</w:t>
      </w:r>
      <w:r w:rsidR="00B32ED3" w:rsidRPr="00EB1ABA">
        <w:rPr>
          <w:rFonts w:ascii="Cambria Math" w:hAnsi="Cambria Math" w:cs="Arial"/>
        </w:rPr>
        <w:t>',</w:t>
      </w:r>
      <w:r w:rsidR="00B32ED3" w:rsidRPr="00EB1ABA">
        <w:rPr>
          <w:rFonts w:ascii="Cambria Math" w:hAnsi="Cambria Math" w:cs="Arial"/>
          <w:i/>
        </w:rPr>
        <w:t>t</w:t>
      </w:r>
      <w:proofErr w:type="spellEnd"/>
      <w:r w:rsidR="00B32ED3" w:rsidRPr="00EB1ABA">
        <w:rPr>
          <w:rFonts w:ascii="Cambria Math" w:hAnsi="Cambria Math" w:cs="Arial"/>
        </w:rPr>
        <w:t>')</w:t>
      </w:r>
      <w:r w:rsidR="00B32ED3" w:rsidRPr="00B32ED3">
        <w:rPr>
          <w:rFonts w:ascii="Arial" w:hAnsi="Arial" w:cs="Arial"/>
        </w:rPr>
        <w:t xml:space="preserve"> is used for the GCM data grid, which is typically at a different resolution and interpolated to match the forcing data grid.</w:t>
      </w:r>
    </w:p>
    <w:p w:rsidR="002E2E0F" w:rsidRDefault="002E2E0F" w:rsidP="001E3AC3">
      <w:pPr>
        <w:autoSpaceDE w:val="0"/>
        <w:autoSpaceDN w:val="0"/>
        <w:adjustRightInd w:val="0"/>
        <w:spacing w:after="0" w:line="480" w:lineRule="auto"/>
        <w:rPr>
          <w:rFonts w:ascii="Arial" w:hAnsi="Arial" w:cs="Arial"/>
        </w:rPr>
      </w:pPr>
    </w:p>
    <w:p w:rsidR="002E2E0F" w:rsidRDefault="002E2E0F" w:rsidP="001E3AC3">
      <w:pPr>
        <w:autoSpaceDE w:val="0"/>
        <w:autoSpaceDN w:val="0"/>
        <w:adjustRightInd w:val="0"/>
        <w:spacing w:after="0" w:line="480" w:lineRule="auto"/>
        <w:rPr>
          <w:rFonts w:ascii="Arial" w:hAnsi="Arial" w:cs="Arial"/>
        </w:rPr>
      </w:pPr>
      <w:r w:rsidRPr="002E2E0F">
        <w:rPr>
          <w:rFonts w:ascii="Arial" w:hAnsi="Arial" w:cs="Arial"/>
        </w:rPr>
        <w:t>For each variable, linear regression between future and present climate model data across all time and space points was used to select which method to use:</w:t>
      </w:r>
    </w:p>
    <w:p w:rsidR="002E2E0F" w:rsidRPr="006115CC" w:rsidRDefault="00F92378" w:rsidP="000006F3">
      <w:pPr>
        <w:jc w:val="right"/>
        <w:rPr>
          <w:rFonts w:ascii="Arial Narrow" w:hAnsi="Arial Narrow" w:cs="Lohit Devanagari"/>
        </w:rPr>
      </w:pPr>
      <m:oMath>
        <m:sSub>
          <m:sSubPr>
            <m:ctrlPr>
              <w:rPr>
                <w:rFonts w:ascii="Cambria Math" w:eastAsia="WenQuanYi Zen Hei" w:hAnsi="Cambria Math" w:cs="Lohit Devanagari"/>
                <w:i/>
                <w:kern w:val="2"/>
                <w:lang w:eastAsia="hi-IN" w:bidi="hi-IN"/>
              </w:rPr>
            </m:ctrlPr>
          </m:sSubPr>
          <m:e>
            <m:r>
              <w:rPr>
                <w:rFonts w:ascii="Cambria Math" w:hAnsi="Cambria Math"/>
              </w:rPr>
              <m:t>M</m:t>
            </m:r>
          </m:e>
          <m:sub>
            <m:r>
              <w:rPr>
                <w:rFonts w:ascii="Cambria Math" w:hAnsi="Cambria Math"/>
              </w:rPr>
              <m:t>future</m:t>
            </m:r>
          </m:sub>
        </m:sSub>
        <m:r>
          <w:rPr>
            <w:rFonts w:ascii="Cambria Math" w:hAnsi="Cambria Math"/>
          </w:rPr>
          <m:t>=k*</m:t>
        </m:r>
        <m:sSub>
          <m:sSubPr>
            <m:ctrlPr>
              <w:rPr>
                <w:rFonts w:ascii="Cambria Math" w:eastAsia="WenQuanYi Zen Hei" w:hAnsi="Cambria Math" w:cs="Lohit Devanagari"/>
                <w:i/>
                <w:kern w:val="2"/>
                <w:lang w:eastAsia="hi-IN" w:bidi="hi-IN"/>
              </w:rPr>
            </m:ctrlPr>
          </m:sSubPr>
          <m:e>
            <m:r>
              <w:rPr>
                <w:rFonts w:ascii="Cambria Math" w:hAnsi="Cambria Math"/>
              </w:rPr>
              <m:t>M</m:t>
            </m:r>
          </m:e>
          <m:sub>
            <m:r>
              <w:rPr>
                <w:rFonts w:ascii="Cambria Math" w:hAnsi="Cambria Math"/>
              </w:rPr>
              <m:t>present</m:t>
            </m:r>
          </m:sub>
        </m:sSub>
        <m:r>
          <w:rPr>
            <w:rFonts w:ascii="Cambria Math" w:hAnsi="Cambria Math"/>
          </w:rPr>
          <m:t>+X</m:t>
        </m:r>
      </m:oMath>
      <w:r w:rsidR="000006F3">
        <w:rPr>
          <w:rFonts w:ascii="Arial Narrow" w:hAnsi="Arial Narrow" w:cs="Lohit Devanagari"/>
        </w:rPr>
        <w:t xml:space="preserve"> </w:t>
      </w:r>
      <w:r w:rsidR="000006F3">
        <w:rPr>
          <w:rFonts w:ascii="Arial Narrow" w:hAnsi="Arial Narrow" w:cs="Lohit Devanagari"/>
        </w:rPr>
        <w:tab/>
      </w:r>
      <w:r w:rsidR="000006F3">
        <w:rPr>
          <w:rFonts w:ascii="Arial Narrow" w:hAnsi="Arial Narrow" w:cs="Lohit Devanagari"/>
        </w:rPr>
        <w:tab/>
      </w:r>
      <w:r w:rsidR="000006F3">
        <w:rPr>
          <w:rFonts w:ascii="Arial Narrow" w:hAnsi="Arial Narrow" w:cs="Lohit Devanagari"/>
        </w:rPr>
        <w:tab/>
      </w:r>
      <w:r w:rsidR="000006F3">
        <w:rPr>
          <w:rFonts w:ascii="Arial Narrow" w:hAnsi="Arial Narrow" w:cs="Lohit Devanagari"/>
        </w:rPr>
        <w:tab/>
      </w:r>
      <w:r w:rsidR="000006F3">
        <w:rPr>
          <w:rFonts w:ascii="Arial Narrow" w:hAnsi="Arial Narrow" w:cs="Lohit Devanagari"/>
        </w:rPr>
        <w:tab/>
      </w:r>
      <w:r w:rsidR="000006F3">
        <w:rPr>
          <w:rFonts w:ascii="Arial Narrow" w:hAnsi="Arial Narrow" w:cs="Lohit Devanagari"/>
        </w:rPr>
        <w:tab/>
        <w:t>[3]</w:t>
      </w:r>
    </w:p>
    <w:p w:rsidR="00B32ED3" w:rsidRDefault="006E56C4" w:rsidP="001E3AC3">
      <w:pPr>
        <w:autoSpaceDE w:val="0"/>
        <w:autoSpaceDN w:val="0"/>
        <w:adjustRightInd w:val="0"/>
        <w:spacing w:after="0" w:line="480" w:lineRule="auto"/>
        <w:rPr>
          <w:rFonts w:ascii="Arial" w:hAnsi="Arial" w:cs="Arial"/>
        </w:rPr>
      </w:pPr>
      <w:r>
        <w:rPr>
          <w:rFonts w:ascii="Arial" w:hAnsi="Arial" w:cs="Arial"/>
        </w:rPr>
        <w:t>In cases w</w:t>
      </w:r>
      <w:r w:rsidR="002E2E0F" w:rsidRPr="002E2E0F">
        <w:rPr>
          <w:rFonts w:ascii="Arial" w:hAnsi="Arial" w:cs="Arial"/>
        </w:rPr>
        <w:t xml:space="preserve">here the regression showed a strong correlation with </w:t>
      </w:r>
      <w:r w:rsidR="002E2E0F" w:rsidRPr="002E2E0F">
        <w:rPr>
          <w:rFonts w:ascii="Cambria Math" w:hAnsi="Cambria Math" w:cs="Arial"/>
          <w:i/>
        </w:rPr>
        <w:t>k</w:t>
      </w:r>
      <w:r w:rsidR="001C7C60">
        <w:rPr>
          <w:rFonts w:ascii="Cambria Math" w:hAnsi="Cambria Math" w:cs="Arial"/>
          <w:i/>
        </w:rPr>
        <w:t>≈</w:t>
      </w:r>
      <w:r w:rsidR="002E2E0F" w:rsidRPr="002E2E0F">
        <w:rPr>
          <w:rFonts w:ascii="Cambria Math" w:hAnsi="Cambria Math" w:cs="Arial"/>
        </w:rPr>
        <w:t>1</w:t>
      </w:r>
      <w:r w:rsidR="002E2E0F" w:rsidRPr="002E2E0F">
        <w:rPr>
          <w:rFonts w:ascii="Arial" w:hAnsi="Arial" w:cs="Arial"/>
        </w:rPr>
        <w:t xml:space="preserve"> and </w:t>
      </w:r>
      <w:r w:rsidR="002E2E0F" w:rsidRPr="002E2E0F">
        <w:rPr>
          <w:rFonts w:ascii="Cambria Math" w:hAnsi="Cambria Math" w:cs="Arial"/>
          <w:i/>
        </w:rPr>
        <w:t>X</w:t>
      </w:r>
      <w:r w:rsidR="002E2E0F" w:rsidRPr="002E2E0F">
        <w:rPr>
          <w:rFonts w:ascii="Cambria Math" w:hAnsi="Cambria Math" w:cs="Arial"/>
        </w:rPr>
        <w:t>≠0</w:t>
      </w:r>
      <w:r w:rsidR="002E2E0F" w:rsidRPr="002E2E0F">
        <w:rPr>
          <w:rFonts w:ascii="Arial" w:hAnsi="Arial" w:cs="Arial"/>
        </w:rPr>
        <w:t xml:space="preserve"> an additive method was used</w:t>
      </w:r>
      <w:r w:rsidR="002E2E0F">
        <w:rPr>
          <w:rFonts w:ascii="Arial" w:hAnsi="Arial" w:cs="Arial"/>
        </w:rPr>
        <w:t>; w</w:t>
      </w:r>
      <w:r w:rsidR="002E2E0F" w:rsidRPr="002E2E0F">
        <w:rPr>
          <w:rFonts w:ascii="Arial" w:hAnsi="Arial" w:cs="Arial"/>
        </w:rPr>
        <w:t xml:space="preserve">here </w:t>
      </w:r>
      <w:r w:rsidR="002E2E0F" w:rsidRPr="00F248BA">
        <w:rPr>
          <w:rFonts w:ascii="Cambria Math" w:hAnsi="Cambria Math" w:cs="Arial"/>
          <w:i/>
        </w:rPr>
        <w:t>X</w:t>
      </w:r>
      <w:r w:rsidR="002E2E0F" w:rsidRPr="002E2E0F">
        <w:rPr>
          <w:rFonts w:ascii="Arial" w:hAnsi="Arial" w:cs="Arial"/>
        </w:rPr>
        <w:t xml:space="preserve"> was close to 0 a multiplicative method gave a better fit to the model's behaviour</w:t>
      </w:r>
      <w:r w:rsidR="002E2E0F">
        <w:rPr>
          <w:rFonts w:ascii="Arial" w:hAnsi="Arial" w:cs="Arial"/>
        </w:rPr>
        <w:t xml:space="preserve">. The additive method was used for </w:t>
      </w:r>
      <w:r w:rsidR="002E2E0F" w:rsidRPr="002E2E0F">
        <w:rPr>
          <w:rFonts w:ascii="Arial" w:hAnsi="Arial" w:cs="Arial"/>
        </w:rPr>
        <w:t>solar and thermal radia</w:t>
      </w:r>
      <w:r w:rsidR="002E2E0F">
        <w:rPr>
          <w:rFonts w:ascii="Arial" w:hAnsi="Arial" w:cs="Arial"/>
        </w:rPr>
        <w:t xml:space="preserve">tion, temperature (air and sea), </w:t>
      </w:r>
      <w:r w:rsidR="002E2E0F" w:rsidRPr="002E2E0F">
        <w:rPr>
          <w:rFonts w:ascii="Arial" w:hAnsi="Arial" w:cs="Arial"/>
        </w:rPr>
        <w:t>salinity</w:t>
      </w:r>
      <w:r w:rsidR="002E2E0F">
        <w:rPr>
          <w:rFonts w:ascii="Arial" w:hAnsi="Arial" w:cs="Arial"/>
        </w:rPr>
        <w:t>, pressure and wind and current components, the multiplicative method for</w:t>
      </w:r>
      <w:r w:rsidR="002E2E0F" w:rsidRPr="002E2E0F">
        <w:rPr>
          <w:rFonts w:ascii="Arial" w:hAnsi="Arial" w:cs="Arial"/>
        </w:rPr>
        <w:t xml:space="preserve"> cloud cover, precipitation and relative humidity. </w:t>
      </w:r>
    </w:p>
    <w:p w:rsidR="002E2E0F" w:rsidRDefault="002E2E0F" w:rsidP="001E3AC3">
      <w:pPr>
        <w:autoSpaceDE w:val="0"/>
        <w:autoSpaceDN w:val="0"/>
        <w:adjustRightInd w:val="0"/>
        <w:spacing w:after="0" w:line="480" w:lineRule="auto"/>
        <w:rPr>
          <w:rFonts w:ascii="Arial" w:hAnsi="Arial" w:cs="Arial"/>
        </w:rPr>
      </w:pPr>
    </w:p>
    <w:p w:rsidR="002E2E0F" w:rsidRDefault="002E2E0F" w:rsidP="002E2E0F">
      <w:pPr>
        <w:autoSpaceDE w:val="0"/>
        <w:autoSpaceDN w:val="0"/>
        <w:adjustRightInd w:val="0"/>
        <w:spacing w:after="0" w:line="480" w:lineRule="auto"/>
        <w:rPr>
          <w:rFonts w:ascii="Arial" w:hAnsi="Arial" w:cs="Arial"/>
        </w:rPr>
      </w:pPr>
      <w:r w:rsidRPr="002E2E0F">
        <w:rPr>
          <w:rFonts w:ascii="Arial" w:hAnsi="Arial" w:cs="Arial"/>
        </w:rPr>
        <w:t>For all variables except precipitation</w:t>
      </w:r>
      <w:r w:rsidR="00D02752">
        <w:rPr>
          <w:rFonts w:ascii="Arial" w:hAnsi="Arial" w:cs="Arial"/>
        </w:rPr>
        <w:t>,</w:t>
      </w:r>
      <w:r w:rsidRPr="002E2E0F">
        <w:rPr>
          <w:rFonts w:ascii="Arial" w:hAnsi="Arial" w:cs="Arial"/>
        </w:rPr>
        <w:t xml:space="preserve"> the spatial resolution of the climate model was retained, while the data for each month was averaged over the ten year period to give a monthly climatology for the calculations of the deltas. This choice was preferred over the full temporal resolution to avoid spurious trends due to </w:t>
      </w:r>
      <w:proofErr w:type="spellStart"/>
      <w:r w:rsidRPr="002E2E0F">
        <w:rPr>
          <w:rFonts w:ascii="Arial" w:hAnsi="Arial" w:cs="Arial"/>
        </w:rPr>
        <w:t>interannual</w:t>
      </w:r>
      <w:proofErr w:type="spellEnd"/>
      <w:r w:rsidRPr="002E2E0F">
        <w:rPr>
          <w:rFonts w:ascii="Arial" w:hAnsi="Arial" w:cs="Arial"/>
        </w:rPr>
        <w:t xml:space="preserve">/decadal variability that remain unidentifiable in short time-slice experiments like these. However, intra-annual (e.g. seasonal) changes between the present and future GCM runs have been retained. In the case of precipitation, averaging only over the time period led to some low values in the present-day model data and hence unrealistically high future values when using equation [2]. The problem was resolved by using model data averaged over the whole domain to smooth </w:t>
      </w:r>
      <w:r w:rsidRPr="002E2E0F">
        <w:rPr>
          <w:rFonts w:ascii="Arial" w:hAnsi="Arial" w:cs="Arial"/>
        </w:rPr>
        <w:lastRenderedPageBreak/>
        <w:t>the input; this means that spatial variation in rainfall derive only from the original</w:t>
      </w:r>
      <w:r w:rsidR="008D033A">
        <w:rPr>
          <w:rFonts w:ascii="Arial" w:hAnsi="Arial" w:cs="Arial"/>
        </w:rPr>
        <w:t xml:space="preserve"> reanalysis</w:t>
      </w:r>
      <w:r w:rsidRPr="002E2E0F">
        <w:rPr>
          <w:rFonts w:ascii="Arial" w:hAnsi="Arial" w:cs="Arial"/>
        </w:rPr>
        <w:t xml:space="preserve"> data and not from the climate model. </w:t>
      </w:r>
    </w:p>
    <w:p w:rsidR="002D2573" w:rsidRPr="002E2E0F" w:rsidRDefault="002D2573" w:rsidP="002E2E0F">
      <w:pPr>
        <w:autoSpaceDE w:val="0"/>
        <w:autoSpaceDN w:val="0"/>
        <w:adjustRightInd w:val="0"/>
        <w:spacing w:after="0" w:line="480" w:lineRule="auto"/>
        <w:rPr>
          <w:rFonts w:ascii="Arial" w:hAnsi="Arial" w:cs="Arial"/>
        </w:rPr>
      </w:pPr>
    </w:p>
    <w:p w:rsidR="002E2E0F" w:rsidRPr="002E2E0F" w:rsidRDefault="002E2E0F" w:rsidP="002E2E0F">
      <w:pPr>
        <w:autoSpaceDE w:val="0"/>
        <w:autoSpaceDN w:val="0"/>
        <w:adjustRightInd w:val="0"/>
        <w:spacing w:after="0" w:line="480" w:lineRule="auto"/>
        <w:rPr>
          <w:rFonts w:ascii="Arial" w:hAnsi="Arial" w:cs="Arial"/>
        </w:rPr>
      </w:pPr>
      <w:r w:rsidRPr="002E2E0F">
        <w:rPr>
          <w:rFonts w:ascii="Arial" w:hAnsi="Arial" w:cs="Arial"/>
        </w:rPr>
        <w:t>Atmospheric CO</w:t>
      </w:r>
      <w:r w:rsidRPr="00AA11C6">
        <w:rPr>
          <w:rFonts w:ascii="Arial" w:hAnsi="Arial" w:cs="Arial"/>
          <w:vertAlign w:val="subscript"/>
        </w:rPr>
        <w:t>2</w:t>
      </w:r>
      <w:r w:rsidRPr="002E2E0F">
        <w:rPr>
          <w:rFonts w:ascii="Arial" w:hAnsi="Arial" w:cs="Arial"/>
        </w:rPr>
        <w:t xml:space="preserve"> levels were set at 505 ppm for A2 and 475 ppm for B1, based on IPCC model projections </w:t>
      </w:r>
      <w:r w:rsidR="00CE3E69" w:rsidRPr="005B34DD">
        <w:rPr>
          <w:rFonts w:ascii="Arial" w:hAnsi="Arial" w:cs="Arial"/>
        </w:rPr>
        <w:t>(IPCC, 2001)</w:t>
      </w:r>
      <w:r w:rsidRPr="002E2E0F">
        <w:rPr>
          <w:rFonts w:ascii="Arial" w:hAnsi="Arial" w:cs="Arial"/>
        </w:rPr>
        <w:t xml:space="preserve"> </w:t>
      </w:r>
    </w:p>
    <w:p w:rsidR="002D2573" w:rsidRDefault="002D2573" w:rsidP="002E2E0F">
      <w:pPr>
        <w:autoSpaceDE w:val="0"/>
        <w:autoSpaceDN w:val="0"/>
        <w:adjustRightInd w:val="0"/>
        <w:spacing w:after="0" w:line="480" w:lineRule="auto"/>
        <w:rPr>
          <w:rFonts w:ascii="Arial" w:hAnsi="Arial" w:cs="Arial"/>
        </w:rPr>
      </w:pPr>
    </w:p>
    <w:p w:rsidR="00993EDE" w:rsidRDefault="002E2E0F" w:rsidP="002E2E0F">
      <w:pPr>
        <w:autoSpaceDE w:val="0"/>
        <w:autoSpaceDN w:val="0"/>
        <w:adjustRightInd w:val="0"/>
        <w:spacing w:after="0" w:line="480" w:lineRule="auto"/>
        <w:rPr>
          <w:rFonts w:ascii="Arial" w:hAnsi="Arial" w:cs="Arial"/>
        </w:rPr>
      </w:pPr>
      <w:r w:rsidRPr="002E2E0F">
        <w:rPr>
          <w:rFonts w:ascii="Arial" w:hAnsi="Arial" w:cs="Arial"/>
        </w:rPr>
        <w:t>The effect of these changes was an increase of air temperatures at sea</w:t>
      </w:r>
      <w:r w:rsidR="002732A6">
        <w:rPr>
          <w:rFonts w:ascii="Arial" w:hAnsi="Arial" w:cs="Arial"/>
        </w:rPr>
        <w:t xml:space="preserve"> </w:t>
      </w:r>
      <w:r w:rsidRPr="002E2E0F">
        <w:rPr>
          <w:rFonts w:ascii="Arial" w:hAnsi="Arial" w:cs="Arial"/>
        </w:rPr>
        <w:t xml:space="preserve">level in the region of 1°C with respect to present day for the </w:t>
      </w:r>
      <w:r w:rsidR="002D2573">
        <w:rPr>
          <w:rFonts w:ascii="Arial" w:hAnsi="Arial" w:cs="Arial"/>
        </w:rPr>
        <w:t>N</w:t>
      </w:r>
      <w:r w:rsidR="00A108CA">
        <w:rPr>
          <w:rFonts w:ascii="Arial" w:hAnsi="Arial" w:cs="Arial"/>
        </w:rPr>
        <w:t>R</w:t>
      </w:r>
      <w:r w:rsidRPr="002E2E0F">
        <w:rPr>
          <w:rFonts w:ascii="Arial" w:hAnsi="Arial" w:cs="Arial"/>
        </w:rPr>
        <w:t xml:space="preserve"> scenario, and about 0.7°C for </w:t>
      </w:r>
      <w:r w:rsidR="002D2573">
        <w:rPr>
          <w:rFonts w:ascii="Arial" w:hAnsi="Arial" w:cs="Arial"/>
        </w:rPr>
        <w:t>GC</w:t>
      </w:r>
      <w:r w:rsidRPr="002E2E0F">
        <w:rPr>
          <w:rFonts w:ascii="Arial" w:hAnsi="Arial" w:cs="Arial"/>
        </w:rPr>
        <w:t>. Wind speeds showed no change in the Mediterranean, but a slight rise</w:t>
      </w:r>
      <w:r w:rsidR="008D033A">
        <w:rPr>
          <w:rFonts w:ascii="Arial" w:hAnsi="Arial" w:cs="Arial"/>
        </w:rPr>
        <w:t xml:space="preserve"> </w:t>
      </w:r>
      <w:r w:rsidRPr="002E2E0F">
        <w:rPr>
          <w:rFonts w:ascii="Arial" w:hAnsi="Arial" w:cs="Arial"/>
        </w:rPr>
        <w:t>in the North East Atlantic</w:t>
      </w:r>
      <w:r w:rsidR="00AF7457" w:rsidRPr="002E2E0F">
        <w:rPr>
          <w:rFonts w:ascii="Arial" w:hAnsi="Arial" w:cs="Arial"/>
        </w:rPr>
        <w:t>, of the order of 1 m s</w:t>
      </w:r>
      <w:r w:rsidR="00AF7457" w:rsidRPr="002D2573">
        <w:rPr>
          <w:rFonts w:ascii="Arial" w:hAnsi="Arial" w:cs="Arial"/>
          <w:vertAlign w:val="superscript"/>
        </w:rPr>
        <w:t>-1</w:t>
      </w:r>
      <w:r w:rsidR="00AF7457" w:rsidRPr="002E2E0F">
        <w:rPr>
          <w:rFonts w:ascii="Arial" w:hAnsi="Arial" w:cs="Arial"/>
        </w:rPr>
        <w:t xml:space="preserve"> </w:t>
      </w:r>
      <w:r w:rsidRPr="002E2E0F">
        <w:rPr>
          <w:rFonts w:ascii="Arial" w:hAnsi="Arial" w:cs="Arial"/>
        </w:rPr>
        <w:t>for both scenarios.</w:t>
      </w:r>
      <w:r w:rsidR="00CF10FA">
        <w:rPr>
          <w:rFonts w:ascii="Arial" w:hAnsi="Arial" w:cs="Arial"/>
        </w:rPr>
        <w:t xml:space="preserve"> </w:t>
      </w:r>
      <w:r w:rsidR="00915AC6">
        <w:rPr>
          <w:rFonts w:ascii="Arial" w:hAnsi="Arial" w:cs="Arial"/>
        </w:rPr>
        <w:t xml:space="preserve">The </w:t>
      </w:r>
      <w:r w:rsidR="00C73B27">
        <w:rPr>
          <w:rFonts w:ascii="Arial" w:hAnsi="Arial" w:cs="Arial"/>
        </w:rPr>
        <w:t>result in the modelled outputs wa</w:t>
      </w:r>
      <w:r w:rsidR="00915AC6">
        <w:rPr>
          <w:rFonts w:ascii="Arial" w:hAnsi="Arial" w:cs="Arial"/>
        </w:rPr>
        <w:t xml:space="preserve">s an increase in sea surface temperature in the Mediterranean of 0.6-1.0°C under the NR scenario and 0.4-0.8°C under the GC scenario; for the NE Atlantic </w:t>
      </w:r>
      <w:r w:rsidR="00C73B27">
        <w:rPr>
          <w:rFonts w:ascii="Arial" w:hAnsi="Arial" w:cs="Arial"/>
        </w:rPr>
        <w:t xml:space="preserve">shelf seas the increases </w:t>
      </w:r>
      <w:r w:rsidR="001C7C60">
        <w:rPr>
          <w:rFonts w:ascii="Arial" w:hAnsi="Arial" w:cs="Arial"/>
        </w:rPr>
        <w:t>were 0.7-1.0</w:t>
      </w:r>
      <w:r w:rsidR="00C73B27">
        <w:rPr>
          <w:rFonts w:ascii="Arial" w:hAnsi="Arial" w:cs="Arial"/>
        </w:rPr>
        <w:t>°C</w:t>
      </w:r>
      <w:r w:rsidR="001C7C60">
        <w:rPr>
          <w:rFonts w:ascii="Arial" w:hAnsi="Arial" w:cs="Arial"/>
        </w:rPr>
        <w:t xml:space="preserve"> under NR and 0.5-0.9</w:t>
      </w:r>
      <w:r w:rsidR="00C73B27">
        <w:rPr>
          <w:rFonts w:ascii="Arial" w:hAnsi="Arial" w:cs="Arial"/>
        </w:rPr>
        <w:t>°C under GC</w:t>
      </w:r>
      <w:r w:rsidR="001C7C60">
        <w:rPr>
          <w:rFonts w:ascii="Arial" w:hAnsi="Arial" w:cs="Arial"/>
        </w:rPr>
        <w:t xml:space="preserve"> (Fig. 4)</w:t>
      </w:r>
      <w:r w:rsidR="00C73B27">
        <w:rPr>
          <w:rFonts w:ascii="Arial" w:hAnsi="Arial" w:cs="Arial"/>
        </w:rPr>
        <w:t xml:space="preserve">. </w:t>
      </w:r>
      <w:r w:rsidR="00993EDE">
        <w:rPr>
          <w:rFonts w:ascii="Arial" w:hAnsi="Arial" w:cs="Arial"/>
        </w:rPr>
        <w:t xml:space="preserve">These values are consistent with other modelling studies, which have looked at longer time scales: </w:t>
      </w:r>
      <w:r w:rsidR="00CF10FA">
        <w:rPr>
          <w:rFonts w:ascii="Arial" w:hAnsi="Arial" w:cs="Arial"/>
        </w:rPr>
        <w:t>projected end-century</w:t>
      </w:r>
      <w:r w:rsidR="006704BB">
        <w:rPr>
          <w:rFonts w:ascii="Arial" w:hAnsi="Arial" w:cs="Arial"/>
        </w:rPr>
        <w:t xml:space="preserve"> sea surface temperature increases</w:t>
      </w:r>
      <w:r w:rsidR="00CF10FA">
        <w:rPr>
          <w:rFonts w:ascii="Arial" w:hAnsi="Arial" w:cs="Arial"/>
        </w:rPr>
        <w:t xml:space="preserve"> for the Mediterranean </w:t>
      </w:r>
      <w:r w:rsidR="006704BB">
        <w:rPr>
          <w:rFonts w:ascii="Arial" w:hAnsi="Arial" w:cs="Arial"/>
        </w:rPr>
        <w:t xml:space="preserve">are </w:t>
      </w:r>
      <w:r w:rsidR="00CF10FA">
        <w:rPr>
          <w:rFonts w:ascii="Arial" w:hAnsi="Arial" w:cs="Arial"/>
        </w:rPr>
        <w:t>2.5-3.0°C under the A2 scenario and 1.7°C for the B1 sce</w:t>
      </w:r>
      <w:r w:rsidR="006704BB">
        <w:rPr>
          <w:rFonts w:ascii="Arial" w:hAnsi="Arial" w:cs="Arial"/>
        </w:rPr>
        <w:t xml:space="preserve">nario </w:t>
      </w:r>
      <w:r w:rsidR="006704BB" w:rsidRPr="00C73B27">
        <w:rPr>
          <w:rFonts w:ascii="Arial" w:hAnsi="Arial" w:cs="Arial"/>
        </w:rPr>
        <w:t>(</w:t>
      </w:r>
      <w:proofErr w:type="spellStart"/>
      <w:r w:rsidR="006704BB" w:rsidRPr="00C73B27">
        <w:rPr>
          <w:rFonts w:ascii="Arial" w:hAnsi="Arial" w:cs="Arial"/>
        </w:rPr>
        <w:t>Adloff</w:t>
      </w:r>
      <w:proofErr w:type="spellEnd"/>
      <w:r w:rsidR="006704BB" w:rsidRPr="00C73B27">
        <w:rPr>
          <w:rFonts w:ascii="Arial" w:hAnsi="Arial" w:cs="Arial"/>
        </w:rPr>
        <w:t xml:space="preserve"> et al., 2015)</w:t>
      </w:r>
      <w:r w:rsidR="00CF10FA">
        <w:rPr>
          <w:rFonts w:ascii="Arial" w:hAnsi="Arial" w:cs="Arial"/>
        </w:rPr>
        <w:t xml:space="preserve"> and for </w:t>
      </w:r>
      <w:r w:rsidR="006704BB">
        <w:rPr>
          <w:rFonts w:ascii="Arial" w:hAnsi="Arial" w:cs="Arial"/>
        </w:rPr>
        <w:t>the NE Atlantic</w:t>
      </w:r>
      <w:r w:rsidR="00C73B27">
        <w:rPr>
          <w:rFonts w:ascii="Arial" w:hAnsi="Arial" w:cs="Arial"/>
        </w:rPr>
        <w:t xml:space="preserve"> shelf</w:t>
      </w:r>
      <w:r w:rsidR="006704BB">
        <w:rPr>
          <w:rFonts w:ascii="Arial" w:hAnsi="Arial" w:cs="Arial"/>
        </w:rPr>
        <w:t xml:space="preserve"> </w:t>
      </w:r>
      <w:r w:rsidR="00C73B27">
        <w:rPr>
          <w:rFonts w:ascii="Arial" w:hAnsi="Arial" w:cs="Arial"/>
        </w:rPr>
        <w:t>2</w:t>
      </w:r>
      <w:r w:rsidR="006704BB">
        <w:rPr>
          <w:rFonts w:ascii="Arial" w:hAnsi="Arial" w:cs="Arial"/>
        </w:rPr>
        <w:t xml:space="preserve">-4°C under the A1B scenario </w:t>
      </w:r>
      <w:r w:rsidR="006704BB" w:rsidRPr="00C73B27">
        <w:rPr>
          <w:rFonts w:ascii="Arial" w:hAnsi="Arial" w:cs="Arial"/>
        </w:rPr>
        <w:t>(Holt et al., 2010)</w:t>
      </w:r>
      <w:r w:rsidR="006704BB">
        <w:rPr>
          <w:rFonts w:ascii="Arial" w:hAnsi="Arial" w:cs="Arial"/>
        </w:rPr>
        <w:t xml:space="preserve">. </w:t>
      </w:r>
    </w:p>
    <w:p w:rsidR="00F344A7" w:rsidRDefault="00F344A7" w:rsidP="001E3AC3">
      <w:pPr>
        <w:autoSpaceDE w:val="0"/>
        <w:autoSpaceDN w:val="0"/>
        <w:adjustRightInd w:val="0"/>
        <w:spacing w:after="0" w:line="480" w:lineRule="auto"/>
        <w:rPr>
          <w:rFonts w:ascii="Arial" w:hAnsi="Arial" w:cs="Arial"/>
        </w:rPr>
      </w:pPr>
    </w:p>
    <w:p w:rsidR="002D2573" w:rsidRDefault="002D2573" w:rsidP="001E3AC3">
      <w:pPr>
        <w:autoSpaceDE w:val="0"/>
        <w:autoSpaceDN w:val="0"/>
        <w:adjustRightInd w:val="0"/>
        <w:spacing w:after="0" w:line="480" w:lineRule="auto"/>
        <w:rPr>
          <w:rFonts w:ascii="Arial" w:hAnsi="Arial" w:cs="Arial"/>
        </w:rPr>
      </w:pPr>
      <w:r>
        <w:rPr>
          <w:rFonts w:ascii="Arial" w:hAnsi="Arial" w:cs="Arial"/>
        </w:rPr>
        <w:t>River flow volumes were not changed from their present-day values,</w:t>
      </w:r>
      <w:r w:rsidR="002732A6" w:rsidRPr="002732A6">
        <w:rPr>
          <w:rFonts w:ascii="Arial" w:hAnsi="Arial" w:cs="Arial"/>
        </w:rPr>
        <w:t xml:space="preserve"> </w:t>
      </w:r>
      <w:r w:rsidR="002732A6">
        <w:rPr>
          <w:rFonts w:ascii="Arial" w:hAnsi="Arial" w:cs="Arial"/>
        </w:rPr>
        <w:t>because consistent hydrological projections were not available for both seas.</w:t>
      </w:r>
      <w:r w:rsidR="00750011" w:rsidRPr="00A5560E">
        <w:rPr>
          <w:rFonts w:ascii="Arial" w:hAnsi="Arial" w:cs="Arial"/>
        </w:rPr>
        <w:t xml:space="preserve"> </w:t>
      </w:r>
      <w:r w:rsidR="00750011">
        <w:rPr>
          <w:rFonts w:ascii="Arial" w:hAnsi="Arial" w:cs="Arial"/>
        </w:rPr>
        <w:t xml:space="preserve">In a sensitivity study for the Mediterranean, </w:t>
      </w:r>
      <w:proofErr w:type="spellStart"/>
      <w:r w:rsidR="00750011" w:rsidRPr="00750011">
        <w:rPr>
          <w:rFonts w:ascii="Arial" w:hAnsi="Arial" w:cs="Arial"/>
        </w:rPr>
        <w:t>Adloff</w:t>
      </w:r>
      <w:proofErr w:type="spellEnd"/>
      <w:r w:rsidR="00750011" w:rsidRPr="00750011">
        <w:rPr>
          <w:rFonts w:ascii="Arial" w:hAnsi="Arial" w:cs="Arial"/>
        </w:rPr>
        <w:t xml:space="preserve"> et al. </w:t>
      </w:r>
      <w:r w:rsidR="008911C8">
        <w:rPr>
          <w:rFonts w:ascii="Arial" w:hAnsi="Arial" w:cs="Arial"/>
        </w:rPr>
        <w:t>(</w:t>
      </w:r>
      <w:r w:rsidR="00750011" w:rsidRPr="00750011">
        <w:rPr>
          <w:rFonts w:ascii="Arial" w:hAnsi="Arial" w:cs="Arial"/>
        </w:rPr>
        <w:t>2015</w:t>
      </w:r>
      <w:r w:rsidR="008911C8">
        <w:rPr>
          <w:rFonts w:ascii="Arial" w:hAnsi="Arial" w:cs="Arial"/>
        </w:rPr>
        <w:t>)</w:t>
      </w:r>
      <w:r w:rsidR="00750011">
        <w:rPr>
          <w:rFonts w:ascii="Arial" w:hAnsi="Arial" w:cs="Arial"/>
        </w:rPr>
        <w:t xml:space="preserve"> found that river flow volume had a much smaller effect on model evolution than other drivers. </w:t>
      </w:r>
      <w:r w:rsidR="002732A6">
        <w:rPr>
          <w:rFonts w:ascii="Arial" w:hAnsi="Arial" w:cs="Arial"/>
        </w:rPr>
        <w:t xml:space="preserve"> </w:t>
      </w:r>
      <w:r w:rsidR="001737DC">
        <w:rPr>
          <w:rFonts w:ascii="Arial" w:hAnsi="Arial" w:cs="Arial"/>
        </w:rPr>
        <w:t xml:space="preserve">River flows affect salinity and hence stratification and transport within a few grid cells of river mouths, but in other areas forcing from precipitation is likely to be more important </w:t>
      </w:r>
      <w:r w:rsidR="001737DC" w:rsidRPr="00CF10FA">
        <w:rPr>
          <w:rFonts w:ascii="Arial" w:hAnsi="Arial" w:cs="Arial"/>
        </w:rPr>
        <w:t>(Holt et al., 2010)</w:t>
      </w:r>
      <w:r w:rsidR="001737DC">
        <w:rPr>
          <w:rFonts w:ascii="Arial" w:hAnsi="Arial" w:cs="Arial"/>
        </w:rPr>
        <w:t xml:space="preserve">. </w:t>
      </w:r>
      <w:r w:rsidR="002732A6">
        <w:rPr>
          <w:rFonts w:ascii="Arial" w:hAnsi="Arial" w:cs="Arial"/>
        </w:rPr>
        <w:t>V</w:t>
      </w:r>
      <w:r w:rsidRPr="002D2573">
        <w:rPr>
          <w:rFonts w:ascii="Arial" w:hAnsi="Arial" w:cs="Arial"/>
        </w:rPr>
        <w:t xml:space="preserve">alues for </w:t>
      </w:r>
      <w:r>
        <w:rPr>
          <w:rFonts w:ascii="Arial" w:hAnsi="Arial" w:cs="Arial"/>
        </w:rPr>
        <w:t xml:space="preserve">river </w:t>
      </w:r>
      <w:r w:rsidRPr="002D2573">
        <w:rPr>
          <w:rFonts w:ascii="Arial" w:hAnsi="Arial" w:cs="Arial"/>
        </w:rPr>
        <w:t xml:space="preserve">nitrate </w:t>
      </w:r>
      <w:r w:rsidRPr="00A5560E">
        <w:rPr>
          <w:rFonts w:ascii="Arial" w:hAnsi="Arial" w:cs="Arial"/>
        </w:rPr>
        <w:t>and phosphate levels were adjusted based on the assessments given in the European Lifestyles and Marine Ecosystems report</w:t>
      </w:r>
      <w:r w:rsidR="001939EE">
        <w:rPr>
          <w:rFonts w:ascii="Arial" w:hAnsi="Arial" w:cs="Arial"/>
        </w:rPr>
        <w:t xml:space="preserve"> </w:t>
      </w:r>
      <w:r w:rsidR="00CE3E69" w:rsidRPr="005B34DD">
        <w:rPr>
          <w:rFonts w:ascii="Arial" w:hAnsi="Arial" w:cs="Arial"/>
        </w:rPr>
        <w:t>(Langmead et al., 2007)</w:t>
      </w:r>
      <w:r w:rsidRPr="00A5560E">
        <w:rPr>
          <w:rFonts w:ascii="Arial" w:hAnsi="Arial" w:cs="Arial"/>
        </w:rPr>
        <w:t xml:space="preserve">. Under the NR scenario nitrates and phosphates were both increased by 60% for the Mediterranean; </w:t>
      </w:r>
      <w:r w:rsidR="00A5560E" w:rsidRPr="00A5560E">
        <w:rPr>
          <w:rFonts w:ascii="Arial" w:hAnsi="Arial" w:cs="Arial"/>
        </w:rPr>
        <w:t>nitrates increased by 30% and phosphates</w:t>
      </w:r>
      <w:r w:rsidR="0093403B">
        <w:rPr>
          <w:rFonts w:ascii="Arial" w:hAnsi="Arial" w:cs="Arial"/>
        </w:rPr>
        <w:t xml:space="preserve"> were</w:t>
      </w:r>
      <w:r w:rsidR="00A5560E" w:rsidRPr="00A5560E">
        <w:rPr>
          <w:rFonts w:ascii="Arial" w:hAnsi="Arial" w:cs="Arial"/>
        </w:rPr>
        <w:t xml:space="preserve"> unchanged for the North-East Atlantic. Under the GC scenario there was </w:t>
      </w:r>
      <w:r w:rsidR="00A5560E" w:rsidRPr="00A5560E">
        <w:rPr>
          <w:rFonts w:ascii="Arial" w:hAnsi="Arial" w:cs="Arial"/>
        </w:rPr>
        <w:lastRenderedPageBreak/>
        <w:t>no change in the Mediterranean; nitrates were unchanged and phosphates decreased by 30% for the North-East Atlantic</w:t>
      </w:r>
      <w:r w:rsidR="0002148C">
        <w:rPr>
          <w:rFonts w:ascii="Arial" w:hAnsi="Arial" w:cs="Arial"/>
        </w:rPr>
        <w:t>.</w:t>
      </w:r>
      <w:r w:rsidR="00750011">
        <w:rPr>
          <w:rFonts w:ascii="Arial" w:hAnsi="Arial" w:cs="Arial"/>
        </w:rPr>
        <w:t xml:space="preserve"> </w:t>
      </w:r>
    </w:p>
    <w:p w:rsidR="008C03E1" w:rsidRDefault="008C03E1" w:rsidP="001E3AC3">
      <w:pPr>
        <w:autoSpaceDE w:val="0"/>
        <w:autoSpaceDN w:val="0"/>
        <w:adjustRightInd w:val="0"/>
        <w:spacing w:after="0" w:line="480" w:lineRule="auto"/>
        <w:rPr>
          <w:rFonts w:ascii="Arial" w:hAnsi="Arial" w:cs="Arial"/>
        </w:rPr>
      </w:pPr>
    </w:p>
    <w:p w:rsidR="008C03E1" w:rsidRDefault="008C03E1" w:rsidP="001E3AC3">
      <w:pPr>
        <w:autoSpaceDE w:val="0"/>
        <w:autoSpaceDN w:val="0"/>
        <w:adjustRightInd w:val="0"/>
        <w:spacing w:after="0" w:line="480" w:lineRule="auto"/>
        <w:rPr>
          <w:rFonts w:ascii="Arial" w:hAnsi="Arial" w:cs="Arial"/>
        </w:rPr>
      </w:pPr>
      <w:r>
        <w:rPr>
          <w:rFonts w:ascii="Arial" w:hAnsi="Arial" w:cs="Arial"/>
        </w:rPr>
        <w:t xml:space="preserve">Nitrate and phosphate values </w:t>
      </w:r>
      <w:r w:rsidR="000003B8">
        <w:rPr>
          <w:rFonts w:ascii="Arial" w:hAnsi="Arial" w:cs="Arial"/>
        </w:rPr>
        <w:t xml:space="preserve">at the ocean boundary </w:t>
      </w:r>
      <w:r>
        <w:rPr>
          <w:rFonts w:ascii="Arial" w:hAnsi="Arial" w:cs="Arial"/>
        </w:rPr>
        <w:t>were set using the World Ocean Atlas climatological values</w:t>
      </w:r>
      <w:r w:rsidR="000C0947">
        <w:rPr>
          <w:rFonts w:ascii="Arial" w:hAnsi="Arial" w:cs="Arial"/>
        </w:rPr>
        <w:t xml:space="preserve"> </w:t>
      </w:r>
      <w:r w:rsidR="00CE3E69" w:rsidRPr="005B34DD">
        <w:rPr>
          <w:rFonts w:ascii="Arial" w:hAnsi="Arial" w:cs="Arial"/>
        </w:rPr>
        <w:t>(Garcia et al., 2010)</w:t>
      </w:r>
      <w:r>
        <w:rPr>
          <w:rFonts w:ascii="Arial" w:hAnsi="Arial" w:cs="Arial"/>
        </w:rPr>
        <w:t>. These were not change</w:t>
      </w:r>
      <w:r w:rsidR="00E6662D">
        <w:rPr>
          <w:rFonts w:ascii="Arial" w:hAnsi="Arial" w:cs="Arial"/>
        </w:rPr>
        <w:t>d</w:t>
      </w:r>
      <w:r>
        <w:rPr>
          <w:rFonts w:ascii="Arial" w:hAnsi="Arial" w:cs="Arial"/>
        </w:rPr>
        <w:t xml:space="preserve"> for the future scenarios as no biogeochemical information was available from the GCM.</w:t>
      </w:r>
    </w:p>
    <w:p w:rsidR="00A5560E" w:rsidRPr="00EA5EF6" w:rsidRDefault="00A5560E" w:rsidP="001E3AC3">
      <w:pPr>
        <w:autoSpaceDE w:val="0"/>
        <w:autoSpaceDN w:val="0"/>
        <w:adjustRightInd w:val="0"/>
        <w:spacing w:after="0" w:line="480" w:lineRule="auto"/>
        <w:rPr>
          <w:rFonts w:ascii="Arial" w:hAnsi="Arial" w:cs="Arial"/>
          <w:b/>
        </w:rPr>
      </w:pPr>
    </w:p>
    <w:p w:rsidR="00B00303" w:rsidRPr="00EA5EF6" w:rsidRDefault="00B00303" w:rsidP="001E3AC3">
      <w:pPr>
        <w:autoSpaceDE w:val="0"/>
        <w:autoSpaceDN w:val="0"/>
        <w:adjustRightInd w:val="0"/>
        <w:spacing w:after="0" w:line="480" w:lineRule="auto"/>
        <w:rPr>
          <w:rFonts w:ascii="Arial" w:hAnsi="Arial" w:cs="Arial"/>
          <w:b/>
        </w:rPr>
      </w:pPr>
      <w:r w:rsidRPr="00EA5EF6">
        <w:rPr>
          <w:rFonts w:ascii="Arial" w:hAnsi="Arial" w:cs="Arial"/>
          <w:b/>
        </w:rPr>
        <w:t>2.3 Site description</w:t>
      </w:r>
    </w:p>
    <w:p w:rsidR="001E3AC3" w:rsidRDefault="00BC6A72" w:rsidP="001E3AC3">
      <w:pPr>
        <w:autoSpaceDE w:val="0"/>
        <w:autoSpaceDN w:val="0"/>
        <w:adjustRightInd w:val="0"/>
        <w:spacing w:after="0" w:line="480" w:lineRule="auto"/>
        <w:rPr>
          <w:rFonts w:ascii="Arial" w:hAnsi="Arial" w:cs="Arial"/>
        </w:rPr>
      </w:pPr>
      <w:r>
        <w:rPr>
          <w:rFonts w:ascii="Arial" w:hAnsi="Arial" w:cs="Arial"/>
        </w:rPr>
        <w:t>The model outputs were used to calculate p</w:t>
      </w:r>
      <w:r w:rsidR="001E3AC3" w:rsidRPr="001E3AC3">
        <w:rPr>
          <w:rFonts w:ascii="Arial" w:hAnsi="Arial" w:cs="Arial"/>
        </w:rPr>
        <w:t>resent-day and future scenario v</w:t>
      </w:r>
      <w:r>
        <w:rPr>
          <w:rFonts w:ascii="Arial" w:hAnsi="Arial" w:cs="Arial"/>
        </w:rPr>
        <w:t xml:space="preserve">alues for a range of indicators, for </w:t>
      </w:r>
      <w:r w:rsidR="008A3943">
        <w:rPr>
          <w:rFonts w:ascii="Arial" w:hAnsi="Arial" w:cs="Arial"/>
        </w:rPr>
        <w:t xml:space="preserve">a set of </w:t>
      </w:r>
      <w:r>
        <w:rPr>
          <w:rFonts w:ascii="Arial" w:hAnsi="Arial" w:cs="Arial"/>
        </w:rPr>
        <w:t>MPAs</w:t>
      </w:r>
      <w:r w:rsidR="005443E6">
        <w:rPr>
          <w:rFonts w:ascii="Arial" w:hAnsi="Arial" w:cs="Arial"/>
        </w:rPr>
        <w:t xml:space="preserve"> </w:t>
      </w:r>
      <w:r w:rsidR="008A3943">
        <w:rPr>
          <w:rFonts w:ascii="Arial" w:hAnsi="Arial" w:cs="Arial"/>
        </w:rPr>
        <w:t xml:space="preserve">chosen to include all parts of each sea </w:t>
      </w:r>
      <w:r w:rsidR="005443E6">
        <w:rPr>
          <w:rFonts w:ascii="Arial" w:hAnsi="Arial" w:cs="Arial"/>
        </w:rPr>
        <w:t xml:space="preserve">(Fig </w:t>
      </w:r>
      <w:r w:rsidR="006A38BD">
        <w:rPr>
          <w:rFonts w:ascii="Arial" w:hAnsi="Arial" w:cs="Arial"/>
        </w:rPr>
        <w:t>2</w:t>
      </w:r>
      <w:r w:rsidR="005443E6">
        <w:rPr>
          <w:rFonts w:ascii="Arial" w:hAnsi="Arial" w:cs="Arial"/>
        </w:rPr>
        <w:t>)</w:t>
      </w:r>
      <w:r>
        <w:rPr>
          <w:rFonts w:ascii="Arial" w:hAnsi="Arial" w:cs="Arial"/>
        </w:rPr>
        <w:t>.</w:t>
      </w:r>
      <w:r w:rsidR="005443E6">
        <w:rPr>
          <w:rFonts w:ascii="Arial" w:hAnsi="Arial" w:cs="Arial"/>
        </w:rPr>
        <w:t xml:space="preserve"> </w:t>
      </w:r>
      <w:r w:rsidR="001E3AC3" w:rsidRPr="001E3AC3">
        <w:rPr>
          <w:rFonts w:ascii="Arial" w:hAnsi="Arial" w:cs="Arial"/>
        </w:rPr>
        <w:t>Smaller MPAs were avoided where</w:t>
      </w:r>
      <w:r w:rsidR="006A38BD">
        <w:rPr>
          <w:rFonts w:ascii="Arial" w:hAnsi="Arial" w:cs="Arial"/>
        </w:rPr>
        <w:t xml:space="preserve"> possible, as the model is less reliable at the </w:t>
      </w:r>
      <w:r w:rsidR="00DE2D0F">
        <w:rPr>
          <w:rFonts w:ascii="Arial" w:hAnsi="Arial" w:cs="Arial"/>
        </w:rPr>
        <w:t>6-</w:t>
      </w:r>
      <w:r w:rsidR="001E3AC3" w:rsidRPr="001E3AC3">
        <w:rPr>
          <w:rFonts w:ascii="Arial" w:hAnsi="Arial" w:cs="Arial"/>
        </w:rPr>
        <w:t>11 km scale</w:t>
      </w:r>
      <w:r w:rsidR="006E56C4">
        <w:rPr>
          <w:rFonts w:ascii="Arial" w:hAnsi="Arial" w:cs="Arial"/>
        </w:rPr>
        <w:t xml:space="preserve"> of the model grid</w:t>
      </w:r>
      <w:r w:rsidR="006A38BD">
        <w:rPr>
          <w:rFonts w:ascii="Arial" w:hAnsi="Arial" w:cs="Arial"/>
        </w:rPr>
        <w:t xml:space="preserve"> (see section 3.1)</w:t>
      </w:r>
      <w:r w:rsidR="001E3AC3" w:rsidRPr="001E3AC3">
        <w:rPr>
          <w:rFonts w:ascii="Arial" w:hAnsi="Arial" w:cs="Arial"/>
        </w:rPr>
        <w:t>.</w:t>
      </w:r>
      <w:r w:rsidR="001E3AC3">
        <w:rPr>
          <w:rFonts w:ascii="Arial" w:hAnsi="Arial" w:cs="Arial"/>
        </w:rPr>
        <w:t xml:space="preserve"> </w:t>
      </w:r>
      <w:r w:rsidR="001E3AC3" w:rsidRPr="001E3AC3">
        <w:rPr>
          <w:rFonts w:ascii="Arial" w:hAnsi="Arial" w:cs="Arial"/>
        </w:rPr>
        <w:t>However, in areas where no large MPAs exist, some smaller ones we</w:t>
      </w:r>
      <w:r w:rsidR="00CE05FD">
        <w:rPr>
          <w:rFonts w:ascii="Arial" w:hAnsi="Arial" w:cs="Arial"/>
        </w:rPr>
        <w:t xml:space="preserve">re </w:t>
      </w:r>
      <w:r w:rsidR="006A38BD">
        <w:rPr>
          <w:rFonts w:ascii="Arial" w:hAnsi="Arial" w:cs="Arial"/>
        </w:rPr>
        <w:t>included</w:t>
      </w:r>
      <w:r w:rsidR="008A3943">
        <w:rPr>
          <w:rFonts w:ascii="Arial" w:hAnsi="Arial" w:cs="Arial"/>
        </w:rPr>
        <w:t>, and a larger area of sea including the MPAs was modelled (Table 1)</w:t>
      </w:r>
      <w:r w:rsidR="00CE05FD">
        <w:rPr>
          <w:rFonts w:ascii="Arial" w:hAnsi="Arial" w:cs="Arial"/>
        </w:rPr>
        <w:t>. In the case of the Isr</w:t>
      </w:r>
      <w:r w:rsidR="001E3AC3" w:rsidRPr="001E3AC3">
        <w:rPr>
          <w:rFonts w:ascii="Arial" w:hAnsi="Arial" w:cs="Arial"/>
        </w:rPr>
        <w:t>a</w:t>
      </w:r>
      <w:r w:rsidR="00CE05FD">
        <w:rPr>
          <w:rFonts w:ascii="Arial" w:hAnsi="Arial" w:cs="Arial"/>
        </w:rPr>
        <w:t>e</w:t>
      </w:r>
      <w:r w:rsidR="001E3AC3" w:rsidRPr="001E3AC3">
        <w:rPr>
          <w:rFonts w:ascii="Arial" w:hAnsi="Arial" w:cs="Arial"/>
        </w:rPr>
        <w:t xml:space="preserve">li coast </w:t>
      </w:r>
      <w:r w:rsidR="00E60F54">
        <w:rPr>
          <w:rFonts w:ascii="Arial" w:hAnsi="Arial" w:cs="Arial"/>
        </w:rPr>
        <w:t>a single</w:t>
      </w:r>
      <w:r w:rsidR="001E3AC3" w:rsidRPr="001E3AC3">
        <w:rPr>
          <w:rFonts w:ascii="Arial" w:hAnsi="Arial" w:cs="Arial"/>
        </w:rPr>
        <w:t xml:space="preserve"> area covering several small MPAs w</w:t>
      </w:r>
      <w:r w:rsidR="00CE05FD">
        <w:rPr>
          <w:rFonts w:ascii="Arial" w:hAnsi="Arial" w:cs="Arial"/>
        </w:rPr>
        <w:t>as</w:t>
      </w:r>
      <w:r w:rsidR="001E3AC3" w:rsidRPr="001E3AC3">
        <w:rPr>
          <w:rFonts w:ascii="Arial" w:hAnsi="Arial" w:cs="Arial"/>
        </w:rPr>
        <w:t xml:space="preserve"> used.</w:t>
      </w:r>
      <w:r w:rsidR="001E3AC3">
        <w:rPr>
          <w:rFonts w:ascii="Arial" w:hAnsi="Arial" w:cs="Arial"/>
        </w:rPr>
        <w:t xml:space="preserve"> </w:t>
      </w:r>
      <w:r w:rsidR="001E3AC3" w:rsidRPr="001E3AC3">
        <w:rPr>
          <w:rFonts w:ascii="Arial" w:hAnsi="Arial" w:cs="Arial"/>
        </w:rPr>
        <w:t>No attempt was made to resolve spatially within the area of a single MPA</w:t>
      </w:r>
      <w:r w:rsidR="0093403B">
        <w:rPr>
          <w:rFonts w:ascii="Arial" w:hAnsi="Arial" w:cs="Arial"/>
        </w:rPr>
        <w:t>,</w:t>
      </w:r>
      <w:r w:rsidR="001E3AC3" w:rsidRPr="001E3AC3">
        <w:rPr>
          <w:rFonts w:ascii="Arial" w:hAnsi="Arial" w:cs="Arial"/>
        </w:rPr>
        <w:t xml:space="preserve"> all results are presented for entire MPAs only.</w:t>
      </w:r>
    </w:p>
    <w:p w:rsidR="009F38E0" w:rsidRDefault="009F38E0" w:rsidP="001E3AC3">
      <w:pPr>
        <w:autoSpaceDE w:val="0"/>
        <w:autoSpaceDN w:val="0"/>
        <w:adjustRightInd w:val="0"/>
        <w:spacing w:after="0" w:line="480" w:lineRule="auto"/>
        <w:rPr>
          <w:rFonts w:ascii="Arial" w:hAnsi="Arial" w:cs="Arial"/>
        </w:rPr>
      </w:pPr>
    </w:p>
    <w:p w:rsidR="00CE05FD" w:rsidRPr="00EA5EF6" w:rsidRDefault="009F38E0" w:rsidP="001E3AC3">
      <w:pPr>
        <w:autoSpaceDE w:val="0"/>
        <w:autoSpaceDN w:val="0"/>
        <w:adjustRightInd w:val="0"/>
        <w:spacing w:after="0" w:line="480" w:lineRule="auto"/>
        <w:rPr>
          <w:rFonts w:ascii="Arial" w:hAnsi="Arial" w:cs="Arial"/>
        </w:rPr>
      </w:pPr>
      <w:proofErr w:type="gramStart"/>
      <w:r>
        <w:rPr>
          <w:rFonts w:ascii="Arial" w:hAnsi="Arial" w:cs="Arial"/>
        </w:rPr>
        <w:t>Table 1.</w:t>
      </w:r>
      <w:proofErr w:type="gramEnd"/>
      <w:r>
        <w:rPr>
          <w:rFonts w:ascii="Arial" w:hAnsi="Arial" w:cs="Arial"/>
        </w:rPr>
        <w:t xml:space="preserve"> Marine protected areas included in this study, with location and size features</w:t>
      </w:r>
    </w:p>
    <w:tbl>
      <w:tblPr>
        <w:tblStyle w:val="TableGrid"/>
        <w:tblW w:w="0" w:type="auto"/>
        <w:tblLayout w:type="fixed"/>
        <w:tblLook w:val="04A0" w:firstRow="1" w:lastRow="0" w:firstColumn="1" w:lastColumn="0" w:noHBand="0" w:noVBand="1"/>
      </w:tblPr>
      <w:tblGrid>
        <w:gridCol w:w="2376"/>
        <w:gridCol w:w="1701"/>
        <w:gridCol w:w="1033"/>
        <w:gridCol w:w="1033"/>
        <w:gridCol w:w="1033"/>
        <w:gridCol w:w="1033"/>
        <w:gridCol w:w="1033"/>
      </w:tblGrid>
      <w:tr w:rsidR="008A3943" w:rsidRPr="00FA42A5" w:rsidTr="009E4B0C">
        <w:tc>
          <w:tcPr>
            <w:tcW w:w="2376" w:type="dxa"/>
            <w:tcBorders>
              <w:bottom w:val="single" w:sz="4" w:space="0" w:color="auto"/>
            </w:tcBorders>
          </w:tcPr>
          <w:p w:rsidR="008A3943" w:rsidRPr="00FA42A5" w:rsidRDefault="008A3943" w:rsidP="009E4B0C">
            <w:pPr>
              <w:autoSpaceDE w:val="0"/>
              <w:autoSpaceDN w:val="0"/>
              <w:adjustRightInd w:val="0"/>
              <w:rPr>
                <w:rFonts w:ascii="Arial" w:hAnsi="Arial" w:cs="Arial"/>
                <w:b/>
                <w:sz w:val="20"/>
                <w:szCs w:val="20"/>
              </w:rPr>
            </w:pPr>
            <w:r w:rsidRPr="00FA42A5">
              <w:rPr>
                <w:rFonts w:ascii="Arial" w:hAnsi="Arial" w:cs="Arial"/>
                <w:b/>
                <w:sz w:val="20"/>
                <w:szCs w:val="20"/>
              </w:rPr>
              <w:t>Name of MPA</w:t>
            </w:r>
          </w:p>
        </w:tc>
        <w:tc>
          <w:tcPr>
            <w:tcW w:w="1701" w:type="dxa"/>
            <w:tcBorders>
              <w:bottom w:val="single" w:sz="4" w:space="0" w:color="auto"/>
            </w:tcBorders>
          </w:tcPr>
          <w:p w:rsidR="008A3943" w:rsidRPr="00FA42A5" w:rsidRDefault="008A3943" w:rsidP="009E4B0C">
            <w:pPr>
              <w:autoSpaceDE w:val="0"/>
              <w:autoSpaceDN w:val="0"/>
              <w:adjustRightInd w:val="0"/>
              <w:rPr>
                <w:rFonts w:ascii="Arial" w:hAnsi="Arial" w:cs="Arial"/>
                <w:b/>
                <w:sz w:val="20"/>
                <w:szCs w:val="20"/>
              </w:rPr>
            </w:pPr>
            <w:r w:rsidRPr="00FA42A5">
              <w:rPr>
                <w:rFonts w:ascii="Arial" w:hAnsi="Arial" w:cs="Arial"/>
                <w:b/>
                <w:sz w:val="20"/>
                <w:szCs w:val="20"/>
              </w:rPr>
              <w:t>Sea</w:t>
            </w:r>
          </w:p>
        </w:tc>
        <w:tc>
          <w:tcPr>
            <w:tcW w:w="1033" w:type="dxa"/>
            <w:tcBorders>
              <w:bottom w:val="single" w:sz="4" w:space="0" w:color="auto"/>
            </w:tcBorders>
          </w:tcPr>
          <w:p w:rsidR="008A3943" w:rsidRPr="00FA42A5" w:rsidRDefault="008A3943" w:rsidP="009E4B0C">
            <w:pPr>
              <w:autoSpaceDE w:val="0"/>
              <w:autoSpaceDN w:val="0"/>
              <w:adjustRightInd w:val="0"/>
              <w:rPr>
                <w:rFonts w:ascii="Arial" w:hAnsi="Arial" w:cs="Arial"/>
                <w:b/>
                <w:sz w:val="20"/>
                <w:szCs w:val="20"/>
              </w:rPr>
            </w:pPr>
            <w:r w:rsidRPr="00FA42A5">
              <w:rPr>
                <w:rFonts w:ascii="Arial" w:hAnsi="Arial" w:cs="Arial"/>
                <w:b/>
                <w:sz w:val="20"/>
                <w:szCs w:val="20"/>
              </w:rPr>
              <w:t>Latitude (°N)</w:t>
            </w:r>
          </w:p>
        </w:tc>
        <w:tc>
          <w:tcPr>
            <w:tcW w:w="1033" w:type="dxa"/>
            <w:tcBorders>
              <w:bottom w:val="single" w:sz="4" w:space="0" w:color="auto"/>
            </w:tcBorders>
          </w:tcPr>
          <w:p w:rsidR="008A3943" w:rsidRPr="00FA42A5" w:rsidRDefault="008A3943" w:rsidP="009E4B0C">
            <w:pPr>
              <w:autoSpaceDE w:val="0"/>
              <w:autoSpaceDN w:val="0"/>
              <w:adjustRightInd w:val="0"/>
              <w:rPr>
                <w:rFonts w:ascii="Arial" w:hAnsi="Arial" w:cs="Arial"/>
                <w:b/>
                <w:sz w:val="20"/>
                <w:szCs w:val="20"/>
              </w:rPr>
            </w:pPr>
            <w:r w:rsidRPr="00FA42A5">
              <w:rPr>
                <w:rFonts w:ascii="Arial" w:hAnsi="Arial" w:cs="Arial"/>
                <w:b/>
                <w:sz w:val="20"/>
                <w:szCs w:val="20"/>
              </w:rPr>
              <w:t>Longitude (°E)</w:t>
            </w:r>
          </w:p>
        </w:tc>
        <w:tc>
          <w:tcPr>
            <w:tcW w:w="1033" w:type="dxa"/>
            <w:tcBorders>
              <w:bottom w:val="single" w:sz="4" w:space="0" w:color="auto"/>
            </w:tcBorders>
          </w:tcPr>
          <w:p w:rsidR="008A3943" w:rsidRPr="00FA42A5" w:rsidRDefault="008A3943" w:rsidP="009E4B0C">
            <w:pPr>
              <w:autoSpaceDE w:val="0"/>
              <w:autoSpaceDN w:val="0"/>
              <w:adjustRightInd w:val="0"/>
              <w:rPr>
                <w:rFonts w:ascii="Arial" w:hAnsi="Arial" w:cs="Arial"/>
                <w:b/>
                <w:sz w:val="20"/>
                <w:szCs w:val="20"/>
              </w:rPr>
            </w:pPr>
            <w:r w:rsidRPr="00FA42A5">
              <w:rPr>
                <w:rFonts w:ascii="Arial" w:hAnsi="Arial" w:cs="Arial"/>
                <w:b/>
                <w:sz w:val="20"/>
                <w:szCs w:val="20"/>
              </w:rPr>
              <w:t>Depth (m)</w:t>
            </w:r>
          </w:p>
        </w:tc>
        <w:tc>
          <w:tcPr>
            <w:tcW w:w="1033" w:type="dxa"/>
            <w:tcBorders>
              <w:bottom w:val="single" w:sz="4" w:space="0" w:color="auto"/>
            </w:tcBorders>
          </w:tcPr>
          <w:p w:rsidR="008A3943" w:rsidRPr="00FA42A5" w:rsidRDefault="008A3943" w:rsidP="009E4B0C">
            <w:pPr>
              <w:autoSpaceDE w:val="0"/>
              <w:autoSpaceDN w:val="0"/>
              <w:adjustRightInd w:val="0"/>
              <w:rPr>
                <w:rFonts w:ascii="Arial" w:hAnsi="Arial" w:cs="Arial"/>
                <w:b/>
                <w:sz w:val="20"/>
                <w:szCs w:val="20"/>
              </w:rPr>
            </w:pPr>
            <w:r w:rsidRPr="00FA42A5">
              <w:rPr>
                <w:rFonts w:ascii="Arial" w:hAnsi="Arial" w:cs="Arial"/>
                <w:b/>
                <w:sz w:val="20"/>
                <w:szCs w:val="20"/>
              </w:rPr>
              <w:t>Reserves area (km</w:t>
            </w:r>
            <w:r w:rsidRPr="00FA42A5">
              <w:rPr>
                <w:rFonts w:ascii="Arial" w:hAnsi="Arial" w:cs="Arial"/>
                <w:b/>
                <w:sz w:val="20"/>
                <w:szCs w:val="20"/>
                <w:vertAlign w:val="superscript"/>
              </w:rPr>
              <w:t>2</w:t>
            </w:r>
            <w:r w:rsidRPr="00FA42A5">
              <w:rPr>
                <w:rFonts w:ascii="Arial" w:hAnsi="Arial" w:cs="Arial"/>
                <w:b/>
                <w:sz w:val="20"/>
                <w:szCs w:val="20"/>
              </w:rPr>
              <w:t>)</w:t>
            </w:r>
          </w:p>
        </w:tc>
        <w:tc>
          <w:tcPr>
            <w:tcW w:w="1033" w:type="dxa"/>
            <w:tcBorders>
              <w:bottom w:val="single" w:sz="4" w:space="0" w:color="auto"/>
            </w:tcBorders>
          </w:tcPr>
          <w:p w:rsidR="008A3943" w:rsidRPr="00FA42A5" w:rsidRDefault="008A3943" w:rsidP="009E4B0C">
            <w:pPr>
              <w:autoSpaceDE w:val="0"/>
              <w:autoSpaceDN w:val="0"/>
              <w:adjustRightInd w:val="0"/>
              <w:rPr>
                <w:rFonts w:ascii="Arial" w:hAnsi="Arial" w:cs="Arial"/>
                <w:b/>
                <w:sz w:val="20"/>
                <w:szCs w:val="20"/>
              </w:rPr>
            </w:pPr>
            <w:r w:rsidRPr="00FA42A5">
              <w:rPr>
                <w:rFonts w:ascii="Arial" w:hAnsi="Arial" w:cs="Arial"/>
                <w:b/>
                <w:sz w:val="20"/>
                <w:szCs w:val="20"/>
              </w:rPr>
              <w:t>Modelled area (km</w:t>
            </w:r>
            <w:r w:rsidRPr="00FA42A5">
              <w:rPr>
                <w:rFonts w:ascii="Arial" w:hAnsi="Arial" w:cs="Arial"/>
                <w:b/>
                <w:sz w:val="20"/>
                <w:szCs w:val="20"/>
                <w:vertAlign w:val="superscript"/>
              </w:rPr>
              <w:t>2</w:t>
            </w:r>
            <w:r w:rsidRPr="00FA42A5">
              <w:rPr>
                <w:rFonts w:ascii="Arial" w:hAnsi="Arial" w:cs="Arial"/>
                <w:b/>
                <w:sz w:val="20"/>
                <w:szCs w:val="20"/>
              </w:rPr>
              <w:t>)</w:t>
            </w:r>
          </w:p>
        </w:tc>
      </w:tr>
      <w:tr w:rsidR="008A3943" w:rsidRPr="00F35BC4" w:rsidTr="009E4B0C">
        <w:trPr>
          <w:trHeight w:val="270"/>
        </w:trPr>
        <w:tc>
          <w:tcPr>
            <w:tcW w:w="2376" w:type="dxa"/>
            <w:tcBorders>
              <w:top w:val="single" w:sz="4" w:space="0" w:color="auto"/>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proofErr w:type="spellStart"/>
            <w:r w:rsidRPr="0059079D">
              <w:rPr>
                <w:rFonts w:ascii="Arial" w:eastAsia="Times New Roman" w:hAnsi="Arial" w:cs="Arial"/>
                <w:color w:val="000000"/>
                <w:sz w:val="20"/>
                <w:szCs w:val="20"/>
              </w:rPr>
              <w:t>Alboran</w:t>
            </w:r>
            <w:proofErr w:type="spellEnd"/>
            <w:r w:rsidRPr="0059079D">
              <w:rPr>
                <w:rFonts w:ascii="Arial" w:eastAsia="Times New Roman" w:hAnsi="Arial" w:cs="Arial"/>
                <w:color w:val="000000"/>
                <w:sz w:val="20"/>
                <w:szCs w:val="20"/>
              </w:rPr>
              <w:t xml:space="preserve"> Island</w:t>
            </w:r>
          </w:p>
        </w:tc>
        <w:tc>
          <w:tcPr>
            <w:tcW w:w="1701" w:type="dxa"/>
            <w:tcBorders>
              <w:top w:val="single" w:sz="4" w:space="0" w:color="auto"/>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sidRPr="0059079D">
              <w:rPr>
                <w:rFonts w:ascii="Arial" w:eastAsia="Times New Roman" w:hAnsi="Arial" w:cs="Arial"/>
                <w:color w:val="000000"/>
                <w:sz w:val="20"/>
                <w:szCs w:val="20"/>
              </w:rPr>
              <w:t>W Med</w:t>
            </w:r>
          </w:p>
        </w:tc>
        <w:tc>
          <w:tcPr>
            <w:tcW w:w="1033" w:type="dxa"/>
            <w:tcBorders>
              <w:top w:val="single" w:sz="4" w:space="0" w:color="auto"/>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36</w:t>
            </w:r>
            <w:r>
              <w:rPr>
                <w:rFonts w:ascii="Arial" w:eastAsia="Times New Roman" w:hAnsi="Arial" w:cs="Arial"/>
                <w:color w:val="000000"/>
                <w:sz w:val="20"/>
                <w:szCs w:val="20"/>
              </w:rPr>
              <w:t>.0</w:t>
            </w:r>
          </w:p>
        </w:tc>
        <w:tc>
          <w:tcPr>
            <w:tcW w:w="1033" w:type="dxa"/>
            <w:tcBorders>
              <w:top w:val="single" w:sz="4" w:space="0" w:color="auto"/>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w:t>
            </w:r>
            <w:r>
              <w:rPr>
                <w:rFonts w:ascii="Arial" w:eastAsia="Times New Roman" w:hAnsi="Arial" w:cs="Arial"/>
                <w:color w:val="000000"/>
                <w:sz w:val="20"/>
                <w:szCs w:val="20"/>
              </w:rPr>
              <w:t>.0</w:t>
            </w:r>
          </w:p>
        </w:tc>
        <w:tc>
          <w:tcPr>
            <w:tcW w:w="1033" w:type="dxa"/>
            <w:tcBorders>
              <w:top w:val="single" w:sz="4" w:space="0" w:color="auto"/>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902</w:t>
            </w:r>
          </w:p>
        </w:tc>
        <w:tc>
          <w:tcPr>
            <w:tcW w:w="1033" w:type="dxa"/>
            <w:tcBorders>
              <w:top w:val="single" w:sz="4" w:space="0" w:color="auto"/>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264</w:t>
            </w:r>
          </w:p>
        </w:tc>
        <w:tc>
          <w:tcPr>
            <w:tcW w:w="1033" w:type="dxa"/>
            <w:tcBorders>
              <w:top w:val="single" w:sz="4" w:space="0" w:color="auto"/>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300</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proofErr w:type="spellStart"/>
            <w:r w:rsidRPr="0059079D">
              <w:rPr>
                <w:rFonts w:ascii="Arial" w:eastAsia="Times New Roman" w:hAnsi="Arial" w:cs="Arial"/>
                <w:color w:val="000000"/>
                <w:sz w:val="20"/>
                <w:szCs w:val="20"/>
              </w:rPr>
              <w:t>Evro</w:t>
            </w:r>
            <w:proofErr w:type="spellEnd"/>
            <w:r w:rsidRPr="0059079D">
              <w:rPr>
                <w:rFonts w:ascii="Arial" w:eastAsia="Times New Roman" w:hAnsi="Arial" w:cs="Arial"/>
                <w:color w:val="000000"/>
                <w:sz w:val="20"/>
                <w:szCs w:val="20"/>
              </w:rPr>
              <w:t xml:space="preserve"> Delta</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W Med</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40.6</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0.8</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52</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357</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281</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proofErr w:type="spellStart"/>
            <w:r w:rsidRPr="0059079D">
              <w:rPr>
                <w:rFonts w:ascii="Arial" w:eastAsia="Times New Roman" w:hAnsi="Arial" w:cs="Arial"/>
                <w:color w:val="000000"/>
                <w:sz w:val="20"/>
                <w:szCs w:val="20"/>
              </w:rPr>
              <w:t>Garraf</w:t>
            </w:r>
            <w:proofErr w:type="spellEnd"/>
            <w:r w:rsidRPr="0059079D">
              <w:rPr>
                <w:rFonts w:ascii="Arial" w:eastAsia="Times New Roman" w:hAnsi="Arial" w:cs="Arial"/>
                <w:color w:val="000000"/>
                <w:sz w:val="20"/>
                <w:szCs w:val="20"/>
              </w:rPr>
              <w:t xml:space="preserve"> Coast</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W Med</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41.2</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1.9</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420</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265</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372</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proofErr w:type="spellStart"/>
            <w:r w:rsidRPr="0059079D">
              <w:rPr>
                <w:rFonts w:ascii="Arial" w:eastAsia="Times New Roman" w:hAnsi="Arial" w:cs="Arial"/>
                <w:color w:val="000000"/>
                <w:sz w:val="20"/>
                <w:szCs w:val="20"/>
              </w:rPr>
              <w:t>Migjorn</w:t>
            </w:r>
            <w:proofErr w:type="spellEnd"/>
            <w:r w:rsidRPr="0059079D">
              <w:rPr>
                <w:rFonts w:ascii="Arial" w:eastAsia="Times New Roman" w:hAnsi="Arial" w:cs="Arial"/>
                <w:color w:val="000000"/>
                <w:sz w:val="20"/>
                <w:szCs w:val="20"/>
              </w:rPr>
              <w:t xml:space="preserve"> de Mallorca</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W Med</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39.3</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w:t>
            </w:r>
            <w:r>
              <w:rPr>
                <w:rFonts w:ascii="Arial" w:eastAsia="Times New Roman" w:hAnsi="Arial" w:cs="Arial"/>
                <w:color w:val="000000"/>
                <w:sz w:val="20"/>
                <w:szCs w:val="20"/>
              </w:rPr>
              <w:t>.0</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370</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223</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861</w:t>
            </w:r>
          </w:p>
        </w:tc>
      </w:tr>
      <w:tr w:rsidR="008A3943" w:rsidRPr="00F35BC4" w:rsidTr="009E4B0C">
        <w:trPr>
          <w:trHeight w:val="255"/>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sidRPr="0059079D">
              <w:rPr>
                <w:rFonts w:ascii="Arial" w:eastAsia="Times New Roman" w:hAnsi="Arial" w:cs="Arial"/>
                <w:color w:val="000000"/>
                <w:sz w:val="20"/>
                <w:szCs w:val="20"/>
              </w:rPr>
              <w:t>Gulf of Lion</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W Med</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42.7</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3.5</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244</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4009</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3997</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proofErr w:type="spellStart"/>
            <w:r w:rsidRPr="0059079D">
              <w:rPr>
                <w:rFonts w:ascii="Arial" w:eastAsia="Times New Roman" w:hAnsi="Arial" w:cs="Arial"/>
                <w:color w:val="000000"/>
                <w:sz w:val="20"/>
                <w:szCs w:val="20"/>
              </w:rPr>
              <w:t>Calanques</w:t>
            </w:r>
            <w:proofErr w:type="spellEnd"/>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W Med</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43.1</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5.4</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647</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435</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1263</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proofErr w:type="spellStart"/>
            <w:r w:rsidRPr="0059079D">
              <w:rPr>
                <w:rFonts w:ascii="Arial" w:eastAsia="Times New Roman" w:hAnsi="Arial" w:cs="Arial"/>
                <w:color w:val="000000"/>
                <w:sz w:val="20"/>
                <w:szCs w:val="20"/>
              </w:rPr>
              <w:t>Pelagos</w:t>
            </w:r>
            <w:proofErr w:type="spellEnd"/>
            <w:r w:rsidRPr="0059079D">
              <w:rPr>
                <w:rFonts w:ascii="Arial" w:eastAsia="Times New Roman" w:hAnsi="Arial" w:cs="Arial"/>
                <w:color w:val="000000"/>
                <w:sz w:val="20"/>
                <w:szCs w:val="20"/>
              </w:rPr>
              <w:t xml:space="preserve"> Sanctuary</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W Med</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42.7</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8.8</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1458</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87305</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82762</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sidRPr="0059079D">
              <w:rPr>
                <w:rFonts w:ascii="Arial" w:eastAsia="Times New Roman" w:hAnsi="Arial" w:cs="Arial"/>
                <w:color w:val="000000"/>
                <w:sz w:val="20"/>
                <w:szCs w:val="20"/>
              </w:rPr>
              <w:t xml:space="preserve">Iles </w:t>
            </w:r>
            <w:proofErr w:type="spellStart"/>
            <w:r w:rsidRPr="0059079D">
              <w:rPr>
                <w:rFonts w:ascii="Arial" w:eastAsia="Times New Roman" w:hAnsi="Arial" w:cs="Arial"/>
                <w:color w:val="000000"/>
                <w:sz w:val="20"/>
                <w:szCs w:val="20"/>
              </w:rPr>
              <w:t>Kneiss</w:t>
            </w:r>
            <w:proofErr w:type="spellEnd"/>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Central Med</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34.3</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10.3</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13</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160</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408</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proofErr w:type="spellStart"/>
            <w:r w:rsidRPr="0059079D">
              <w:rPr>
                <w:rFonts w:ascii="Arial" w:eastAsia="Times New Roman" w:hAnsi="Arial" w:cs="Arial"/>
                <w:color w:val="000000"/>
                <w:sz w:val="20"/>
                <w:szCs w:val="20"/>
              </w:rPr>
              <w:t>Isole</w:t>
            </w:r>
            <w:proofErr w:type="spellEnd"/>
            <w:r w:rsidRPr="0059079D">
              <w:rPr>
                <w:rFonts w:ascii="Arial" w:eastAsia="Times New Roman" w:hAnsi="Arial" w:cs="Arial"/>
                <w:color w:val="000000"/>
                <w:sz w:val="20"/>
                <w:szCs w:val="20"/>
              </w:rPr>
              <w:t xml:space="preserve"> Egadi</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Central Med</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38</w:t>
            </w:r>
            <w:r>
              <w:rPr>
                <w:rFonts w:ascii="Arial" w:eastAsia="Times New Roman" w:hAnsi="Arial" w:cs="Arial"/>
                <w:color w:val="000000"/>
                <w:sz w:val="20"/>
                <w:szCs w:val="20"/>
              </w:rPr>
              <w:t>.0</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12.2</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338</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540</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975</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proofErr w:type="spellStart"/>
            <w:r w:rsidRPr="0059079D">
              <w:rPr>
                <w:rFonts w:ascii="Arial" w:eastAsia="Times New Roman" w:hAnsi="Arial" w:cs="Arial"/>
                <w:color w:val="000000"/>
                <w:sz w:val="20"/>
                <w:szCs w:val="20"/>
              </w:rPr>
              <w:t>Kornati</w:t>
            </w:r>
            <w:proofErr w:type="spellEnd"/>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Adriatic</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43.8</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15.4</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102</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166</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893</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sidRPr="0059079D">
              <w:rPr>
                <w:rFonts w:ascii="Arial" w:eastAsia="Times New Roman" w:hAnsi="Arial" w:cs="Arial"/>
                <w:color w:val="000000"/>
                <w:sz w:val="20"/>
                <w:szCs w:val="20"/>
              </w:rPr>
              <w:t>Capo Rizzuto</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Central Med</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39</w:t>
            </w:r>
            <w:r>
              <w:rPr>
                <w:rFonts w:ascii="Arial" w:eastAsia="Times New Roman" w:hAnsi="Arial" w:cs="Arial"/>
                <w:color w:val="000000"/>
                <w:sz w:val="20"/>
                <w:szCs w:val="20"/>
              </w:rPr>
              <w:t>.0</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17.1</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537</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147</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481</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sidRPr="0059079D">
              <w:rPr>
                <w:rFonts w:ascii="Arial" w:eastAsia="Times New Roman" w:hAnsi="Arial" w:cs="Arial"/>
                <w:color w:val="000000"/>
                <w:sz w:val="20"/>
                <w:szCs w:val="20"/>
              </w:rPr>
              <w:t xml:space="preserve">Porto </w:t>
            </w:r>
            <w:proofErr w:type="spellStart"/>
            <w:r w:rsidRPr="0059079D">
              <w:rPr>
                <w:rFonts w:ascii="Arial" w:eastAsia="Times New Roman" w:hAnsi="Arial" w:cs="Arial"/>
                <w:color w:val="000000"/>
                <w:sz w:val="20"/>
                <w:szCs w:val="20"/>
              </w:rPr>
              <w:t>Cesareo</w:t>
            </w:r>
            <w:proofErr w:type="spellEnd"/>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Central Med</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40.2</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17.9</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135</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167</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283</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8328C5">
            <w:pPr>
              <w:rPr>
                <w:rFonts w:ascii="Arial" w:eastAsia="Times New Roman" w:hAnsi="Arial" w:cs="Arial"/>
                <w:color w:val="000000"/>
                <w:sz w:val="20"/>
                <w:szCs w:val="20"/>
              </w:rPr>
            </w:pPr>
            <w:proofErr w:type="spellStart"/>
            <w:r w:rsidRPr="0059079D">
              <w:rPr>
                <w:rFonts w:ascii="Arial" w:eastAsia="Times New Roman" w:hAnsi="Arial" w:cs="Arial"/>
                <w:color w:val="000000"/>
                <w:sz w:val="20"/>
                <w:szCs w:val="20"/>
              </w:rPr>
              <w:t>Alonisso</w:t>
            </w:r>
            <w:r w:rsidR="008328C5">
              <w:rPr>
                <w:rFonts w:ascii="Arial" w:eastAsia="Times New Roman" w:hAnsi="Arial" w:cs="Arial"/>
                <w:color w:val="000000"/>
                <w:sz w:val="20"/>
                <w:szCs w:val="20"/>
              </w:rPr>
              <w:t>s</w:t>
            </w:r>
            <w:proofErr w:type="spellEnd"/>
            <w:r w:rsidRPr="0059079D">
              <w:rPr>
                <w:rFonts w:ascii="Arial" w:eastAsia="Times New Roman" w:hAnsi="Arial" w:cs="Arial"/>
                <w:color w:val="000000"/>
                <w:sz w:val="20"/>
                <w:szCs w:val="20"/>
              </w:rPr>
              <w:t>-Northern Sporades</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Aegean</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39.3</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24.1</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429</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2070</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2297</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proofErr w:type="spellStart"/>
            <w:r w:rsidRPr="0059079D">
              <w:rPr>
                <w:rFonts w:ascii="Arial" w:eastAsia="Times New Roman" w:hAnsi="Arial" w:cs="Arial"/>
                <w:color w:val="000000"/>
                <w:sz w:val="20"/>
                <w:szCs w:val="20"/>
              </w:rPr>
              <w:t>Sallum</w:t>
            </w:r>
            <w:proofErr w:type="spellEnd"/>
            <w:r w:rsidRPr="0059079D">
              <w:rPr>
                <w:rFonts w:ascii="Arial" w:eastAsia="Times New Roman" w:hAnsi="Arial" w:cs="Arial"/>
                <w:color w:val="000000"/>
                <w:sz w:val="20"/>
                <w:szCs w:val="20"/>
              </w:rPr>
              <w:t xml:space="preserve"> Gulf</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E Med</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31.6</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25.6</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260</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327</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1052</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proofErr w:type="spellStart"/>
            <w:r w:rsidRPr="0059079D">
              <w:rPr>
                <w:rFonts w:ascii="Arial" w:eastAsia="Times New Roman" w:hAnsi="Arial" w:cs="Arial"/>
                <w:color w:val="000000"/>
                <w:sz w:val="20"/>
                <w:szCs w:val="20"/>
              </w:rPr>
              <w:lastRenderedPageBreak/>
              <w:t>Gokova</w:t>
            </w:r>
            <w:proofErr w:type="spellEnd"/>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E Med</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36.9</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27.7</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266</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820</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396</w:t>
            </w:r>
          </w:p>
        </w:tc>
      </w:tr>
      <w:tr w:rsidR="008A3943" w:rsidRPr="00F35BC4" w:rsidTr="009E4B0C">
        <w:trPr>
          <w:trHeight w:val="255"/>
        </w:trPr>
        <w:tc>
          <w:tcPr>
            <w:tcW w:w="2376" w:type="dxa"/>
            <w:tcBorders>
              <w:top w:val="nil"/>
              <w:left w:val="single" w:sz="4" w:space="0" w:color="auto"/>
              <w:bottom w:val="single" w:sz="4" w:space="0" w:color="auto"/>
              <w:right w:val="nil"/>
            </w:tcBorders>
            <w:vAlign w:val="center"/>
            <w:hideMark/>
          </w:tcPr>
          <w:p w:rsidR="008A3943" w:rsidRPr="0059079D" w:rsidRDefault="008A3943" w:rsidP="009E4B0C">
            <w:pPr>
              <w:rPr>
                <w:rFonts w:ascii="Arial" w:eastAsia="Times New Roman" w:hAnsi="Arial" w:cs="Arial"/>
                <w:color w:val="000000"/>
                <w:sz w:val="20"/>
                <w:szCs w:val="20"/>
              </w:rPr>
            </w:pPr>
            <w:r w:rsidRPr="0059079D">
              <w:rPr>
                <w:rFonts w:ascii="Arial" w:eastAsia="Times New Roman" w:hAnsi="Arial" w:cs="Arial"/>
                <w:color w:val="000000"/>
                <w:sz w:val="20"/>
                <w:szCs w:val="20"/>
              </w:rPr>
              <w:t>Israeli coastal sites</w:t>
            </w:r>
          </w:p>
        </w:tc>
        <w:tc>
          <w:tcPr>
            <w:tcW w:w="1701" w:type="dxa"/>
            <w:tcBorders>
              <w:top w:val="nil"/>
              <w:left w:val="nil"/>
              <w:bottom w:val="single" w:sz="4" w:space="0" w:color="auto"/>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E Med</w:t>
            </w:r>
          </w:p>
        </w:tc>
        <w:tc>
          <w:tcPr>
            <w:tcW w:w="1033" w:type="dxa"/>
            <w:tcBorders>
              <w:top w:val="nil"/>
              <w:left w:val="nil"/>
              <w:bottom w:val="single" w:sz="4" w:space="0" w:color="auto"/>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32.7</w:t>
            </w:r>
          </w:p>
        </w:tc>
        <w:tc>
          <w:tcPr>
            <w:tcW w:w="1033" w:type="dxa"/>
            <w:tcBorders>
              <w:top w:val="nil"/>
              <w:left w:val="nil"/>
              <w:bottom w:val="single" w:sz="4" w:space="0" w:color="auto"/>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34.8</w:t>
            </w:r>
          </w:p>
        </w:tc>
        <w:tc>
          <w:tcPr>
            <w:tcW w:w="1033" w:type="dxa"/>
            <w:tcBorders>
              <w:top w:val="nil"/>
              <w:left w:val="nil"/>
              <w:bottom w:val="single" w:sz="4" w:space="0" w:color="auto"/>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511</w:t>
            </w:r>
          </w:p>
        </w:tc>
        <w:tc>
          <w:tcPr>
            <w:tcW w:w="1033" w:type="dxa"/>
            <w:tcBorders>
              <w:top w:val="nil"/>
              <w:left w:val="nil"/>
              <w:bottom w:val="single" w:sz="4" w:space="0" w:color="auto"/>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7</w:t>
            </w:r>
          </w:p>
        </w:tc>
        <w:tc>
          <w:tcPr>
            <w:tcW w:w="1033" w:type="dxa"/>
            <w:tcBorders>
              <w:top w:val="nil"/>
              <w:left w:val="nil"/>
              <w:bottom w:val="single" w:sz="4" w:space="0" w:color="auto"/>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2912</w:t>
            </w:r>
          </w:p>
        </w:tc>
      </w:tr>
      <w:tr w:rsidR="008A3943" w:rsidRPr="00F35BC4" w:rsidTr="009E4B0C">
        <w:tc>
          <w:tcPr>
            <w:tcW w:w="2376" w:type="dxa"/>
            <w:tcBorders>
              <w:top w:val="single" w:sz="4" w:space="0" w:color="auto"/>
              <w:left w:val="single" w:sz="4" w:space="0" w:color="auto"/>
              <w:bottom w:val="single" w:sz="4" w:space="0" w:color="auto"/>
              <w:right w:val="nil"/>
            </w:tcBorders>
            <w:vAlign w:val="center"/>
          </w:tcPr>
          <w:p w:rsidR="008A3943" w:rsidRPr="0059079D" w:rsidRDefault="008A3943" w:rsidP="009E4B0C">
            <w:pPr>
              <w:autoSpaceDE w:val="0"/>
              <w:autoSpaceDN w:val="0"/>
              <w:adjustRightInd w:val="0"/>
              <w:rPr>
                <w:rFonts w:ascii="Arial" w:hAnsi="Arial" w:cs="Arial"/>
                <w:sz w:val="20"/>
                <w:szCs w:val="20"/>
              </w:rPr>
            </w:pPr>
          </w:p>
        </w:tc>
        <w:tc>
          <w:tcPr>
            <w:tcW w:w="1701" w:type="dxa"/>
            <w:tcBorders>
              <w:top w:val="single" w:sz="4" w:space="0" w:color="auto"/>
              <w:left w:val="nil"/>
              <w:bottom w:val="single" w:sz="4" w:space="0" w:color="auto"/>
              <w:right w:val="nil"/>
            </w:tcBorders>
            <w:vAlign w:val="center"/>
          </w:tcPr>
          <w:p w:rsidR="008A3943" w:rsidRPr="0059079D" w:rsidRDefault="008A3943" w:rsidP="009E4B0C">
            <w:pPr>
              <w:autoSpaceDE w:val="0"/>
              <w:autoSpaceDN w:val="0"/>
              <w:adjustRightInd w:val="0"/>
              <w:rPr>
                <w:rFonts w:ascii="Arial" w:hAnsi="Arial" w:cs="Arial"/>
                <w:sz w:val="20"/>
                <w:szCs w:val="20"/>
              </w:rPr>
            </w:pPr>
          </w:p>
        </w:tc>
        <w:tc>
          <w:tcPr>
            <w:tcW w:w="1033" w:type="dxa"/>
            <w:tcBorders>
              <w:top w:val="single" w:sz="4" w:space="0" w:color="auto"/>
              <w:left w:val="nil"/>
              <w:bottom w:val="single" w:sz="4" w:space="0" w:color="auto"/>
              <w:right w:val="nil"/>
            </w:tcBorders>
            <w:vAlign w:val="center"/>
          </w:tcPr>
          <w:p w:rsidR="008A3943" w:rsidRPr="0059079D" w:rsidRDefault="008A3943" w:rsidP="009E4B0C">
            <w:pPr>
              <w:autoSpaceDE w:val="0"/>
              <w:autoSpaceDN w:val="0"/>
              <w:adjustRightInd w:val="0"/>
              <w:jc w:val="right"/>
              <w:rPr>
                <w:rFonts w:ascii="Arial" w:hAnsi="Arial" w:cs="Arial"/>
                <w:sz w:val="20"/>
                <w:szCs w:val="20"/>
              </w:rPr>
            </w:pPr>
          </w:p>
        </w:tc>
        <w:tc>
          <w:tcPr>
            <w:tcW w:w="1033" w:type="dxa"/>
            <w:tcBorders>
              <w:top w:val="single" w:sz="4" w:space="0" w:color="auto"/>
              <w:left w:val="nil"/>
              <w:bottom w:val="single" w:sz="4" w:space="0" w:color="auto"/>
              <w:right w:val="nil"/>
            </w:tcBorders>
            <w:vAlign w:val="center"/>
          </w:tcPr>
          <w:p w:rsidR="008A3943" w:rsidRPr="0059079D" w:rsidRDefault="008A3943" w:rsidP="009E4B0C">
            <w:pPr>
              <w:autoSpaceDE w:val="0"/>
              <w:autoSpaceDN w:val="0"/>
              <w:adjustRightInd w:val="0"/>
              <w:jc w:val="right"/>
              <w:rPr>
                <w:rFonts w:ascii="Arial" w:hAnsi="Arial" w:cs="Arial"/>
                <w:sz w:val="20"/>
                <w:szCs w:val="20"/>
              </w:rPr>
            </w:pPr>
          </w:p>
        </w:tc>
        <w:tc>
          <w:tcPr>
            <w:tcW w:w="1033" w:type="dxa"/>
            <w:tcBorders>
              <w:top w:val="single" w:sz="4" w:space="0" w:color="auto"/>
              <w:left w:val="nil"/>
              <w:bottom w:val="single" w:sz="4" w:space="0" w:color="auto"/>
              <w:right w:val="nil"/>
            </w:tcBorders>
            <w:vAlign w:val="center"/>
          </w:tcPr>
          <w:p w:rsidR="008A3943" w:rsidRPr="0059079D" w:rsidRDefault="008A3943" w:rsidP="009E4B0C">
            <w:pPr>
              <w:autoSpaceDE w:val="0"/>
              <w:autoSpaceDN w:val="0"/>
              <w:adjustRightInd w:val="0"/>
              <w:jc w:val="right"/>
              <w:rPr>
                <w:rFonts w:ascii="Arial" w:hAnsi="Arial" w:cs="Arial"/>
                <w:sz w:val="20"/>
                <w:szCs w:val="20"/>
              </w:rPr>
            </w:pPr>
          </w:p>
        </w:tc>
        <w:tc>
          <w:tcPr>
            <w:tcW w:w="1033" w:type="dxa"/>
            <w:tcBorders>
              <w:top w:val="single" w:sz="4" w:space="0" w:color="auto"/>
              <w:left w:val="nil"/>
              <w:bottom w:val="single" w:sz="4" w:space="0" w:color="auto"/>
              <w:right w:val="nil"/>
            </w:tcBorders>
            <w:vAlign w:val="center"/>
          </w:tcPr>
          <w:p w:rsidR="008A3943" w:rsidRPr="0059079D" w:rsidRDefault="008A3943" w:rsidP="009E4B0C">
            <w:pPr>
              <w:autoSpaceDE w:val="0"/>
              <w:autoSpaceDN w:val="0"/>
              <w:adjustRightInd w:val="0"/>
              <w:jc w:val="right"/>
              <w:rPr>
                <w:rFonts w:ascii="Arial" w:hAnsi="Arial" w:cs="Arial"/>
                <w:sz w:val="20"/>
                <w:szCs w:val="20"/>
              </w:rPr>
            </w:pPr>
          </w:p>
        </w:tc>
        <w:tc>
          <w:tcPr>
            <w:tcW w:w="1033" w:type="dxa"/>
            <w:tcBorders>
              <w:top w:val="single" w:sz="4" w:space="0" w:color="auto"/>
              <w:left w:val="nil"/>
              <w:bottom w:val="single" w:sz="4" w:space="0" w:color="auto"/>
              <w:right w:val="single" w:sz="4" w:space="0" w:color="auto"/>
            </w:tcBorders>
            <w:vAlign w:val="center"/>
          </w:tcPr>
          <w:p w:rsidR="008A3943" w:rsidRPr="0059079D" w:rsidRDefault="008A3943" w:rsidP="009E4B0C">
            <w:pPr>
              <w:autoSpaceDE w:val="0"/>
              <w:autoSpaceDN w:val="0"/>
              <w:adjustRightInd w:val="0"/>
              <w:jc w:val="right"/>
              <w:rPr>
                <w:rFonts w:ascii="Arial" w:hAnsi="Arial" w:cs="Arial"/>
                <w:sz w:val="20"/>
                <w:szCs w:val="20"/>
              </w:rPr>
            </w:pPr>
          </w:p>
        </w:tc>
      </w:tr>
      <w:tr w:rsidR="008A3943" w:rsidRPr="00F35BC4" w:rsidTr="009E4B0C">
        <w:trPr>
          <w:trHeight w:val="270"/>
        </w:trPr>
        <w:tc>
          <w:tcPr>
            <w:tcW w:w="2376" w:type="dxa"/>
            <w:tcBorders>
              <w:top w:val="single" w:sz="4" w:space="0" w:color="auto"/>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sidRPr="0059079D">
              <w:rPr>
                <w:rFonts w:ascii="Arial" w:eastAsia="Times New Roman" w:hAnsi="Arial" w:cs="Arial"/>
                <w:color w:val="000000"/>
                <w:sz w:val="20"/>
                <w:szCs w:val="20"/>
              </w:rPr>
              <w:t>East Rockall Bank</w:t>
            </w:r>
          </w:p>
        </w:tc>
        <w:tc>
          <w:tcPr>
            <w:tcW w:w="1701" w:type="dxa"/>
            <w:tcBorders>
              <w:top w:val="single" w:sz="4" w:space="0" w:color="auto"/>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 xml:space="preserve">NE </w:t>
            </w:r>
            <w:proofErr w:type="spellStart"/>
            <w:r>
              <w:rPr>
                <w:rFonts w:ascii="Arial" w:eastAsia="Times New Roman" w:hAnsi="Arial" w:cs="Arial"/>
                <w:color w:val="000000"/>
                <w:sz w:val="20"/>
                <w:szCs w:val="20"/>
              </w:rPr>
              <w:t>Alantic</w:t>
            </w:r>
            <w:proofErr w:type="spellEnd"/>
          </w:p>
        </w:tc>
        <w:tc>
          <w:tcPr>
            <w:tcW w:w="1033" w:type="dxa"/>
            <w:tcBorders>
              <w:top w:val="single" w:sz="4" w:space="0" w:color="auto"/>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57.7</w:t>
            </w:r>
          </w:p>
        </w:tc>
        <w:tc>
          <w:tcPr>
            <w:tcW w:w="1033" w:type="dxa"/>
            <w:tcBorders>
              <w:top w:val="single" w:sz="4" w:space="0" w:color="auto"/>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-13.4</w:t>
            </w:r>
          </w:p>
        </w:tc>
        <w:tc>
          <w:tcPr>
            <w:tcW w:w="1033" w:type="dxa"/>
            <w:tcBorders>
              <w:top w:val="single" w:sz="4" w:space="0" w:color="auto"/>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886</w:t>
            </w:r>
          </w:p>
        </w:tc>
        <w:tc>
          <w:tcPr>
            <w:tcW w:w="1033" w:type="dxa"/>
            <w:tcBorders>
              <w:top w:val="single" w:sz="4" w:space="0" w:color="auto"/>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3695</w:t>
            </w:r>
          </w:p>
        </w:tc>
        <w:tc>
          <w:tcPr>
            <w:tcW w:w="1033" w:type="dxa"/>
            <w:tcBorders>
              <w:top w:val="single" w:sz="4" w:space="0" w:color="auto"/>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3170</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proofErr w:type="spellStart"/>
            <w:r w:rsidRPr="0059079D">
              <w:rPr>
                <w:rFonts w:ascii="Arial" w:eastAsia="Times New Roman" w:hAnsi="Arial" w:cs="Arial"/>
                <w:color w:val="000000"/>
                <w:sz w:val="20"/>
                <w:szCs w:val="20"/>
              </w:rPr>
              <w:t>Hovland</w:t>
            </w:r>
            <w:proofErr w:type="spellEnd"/>
            <w:r w:rsidRPr="0059079D">
              <w:rPr>
                <w:rFonts w:ascii="Arial" w:eastAsia="Times New Roman" w:hAnsi="Arial" w:cs="Arial"/>
                <w:color w:val="000000"/>
                <w:sz w:val="20"/>
                <w:szCs w:val="20"/>
              </w:rPr>
              <w:t xml:space="preserve"> Mound Province</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 xml:space="preserve">NE </w:t>
            </w:r>
            <w:proofErr w:type="spellStart"/>
            <w:r>
              <w:rPr>
                <w:rFonts w:ascii="Arial" w:eastAsia="Times New Roman" w:hAnsi="Arial" w:cs="Arial"/>
                <w:color w:val="000000"/>
                <w:sz w:val="20"/>
                <w:szCs w:val="20"/>
              </w:rPr>
              <w:t>Alantic</w:t>
            </w:r>
            <w:proofErr w:type="spellEnd"/>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52.2</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-12.8</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754</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1090</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1060</w:t>
            </w:r>
          </w:p>
        </w:tc>
      </w:tr>
      <w:tr w:rsidR="008A3943" w:rsidRPr="00F35BC4" w:rsidTr="009E4B0C">
        <w:trPr>
          <w:trHeight w:val="255"/>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sidRPr="0059079D">
              <w:rPr>
                <w:rFonts w:ascii="Arial" w:eastAsia="Times New Roman" w:hAnsi="Arial" w:cs="Arial"/>
                <w:color w:val="000000"/>
                <w:sz w:val="20"/>
                <w:szCs w:val="20"/>
              </w:rPr>
              <w:t>Stanton Banks</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Celtic Seas</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56.2</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-7.9</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93</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817</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755</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sidRPr="0059079D">
              <w:rPr>
                <w:rFonts w:ascii="Arial" w:eastAsia="Times New Roman" w:hAnsi="Arial" w:cs="Arial"/>
                <w:color w:val="000000"/>
                <w:sz w:val="20"/>
                <w:szCs w:val="20"/>
              </w:rPr>
              <w:t>Haig Fras</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Celtic Seas</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50.3</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-7.7</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83</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481</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474</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proofErr w:type="spellStart"/>
            <w:r w:rsidRPr="0059079D">
              <w:rPr>
                <w:rFonts w:ascii="Arial" w:eastAsia="Times New Roman" w:hAnsi="Arial" w:cs="Arial"/>
                <w:color w:val="000000"/>
                <w:sz w:val="20"/>
                <w:szCs w:val="20"/>
              </w:rPr>
              <w:t>Wyville</w:t>
            </w:r>
            <w:proofErr w:type="spellEnd"/>
            <w:r w:rsidRPr="0059079D">
              <w:rPr>
                <w:rFonts w:ascii="Arial" w:eastAsia="Times New Roman" w:hAnsi="Arial" w:cs="Arial"/>
                <w:color w:val="000000"/>
                <w:sz w:val="20"/>
                <w:szCs w:val="20"/>
              </w:rPr>
              <w:t xml:space="preserve"> Thomson Ridge</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 xml:space="preserve">NE </w:t>
            </w:r>
            <w:proofErr w:type="spellStart"/>
            <w:r>
              <w:rPr>
                <w:rFonts w:ascii="Arial" w:eastAsia="Times New Roman" w:hAnsi="Arial" w:cs="Arial"/>
                <w:color w:val="000000"/>
                <w:sz w:val="20"/>
                <w:szCs w:val="20"/>
              </w:rPr>
              <w:t>Alantic</w:t>
            </w:r>
            <w:proofErr w:type="spellEnd"/>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60</w:t>
            </w:r>
            <w:r>
              <w:rPr>
                <w:rFonts w:ascii="Arial" w:eastAsia="Times New Roman" w:hAnsi="Arial" w:cs="Arial"/>
                <w:color w:val="000000"/>
                <w:sz w:val="20"/>
                <w:szCs w:val="20"/>
              </w:rPr>
              <w:t>.0</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-6.8</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617</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1740</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1730</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proofErr w:type="spellStart"/>
            <w:r w:rsidRPr="0059079D">
              <w:rPr>
                <w:rFonts w:ascii="Arial" w:eastAsia="Times New Roman" w:hAnsi="Arial" w:cs="Arial"/>
                <w:color w:val="000000"/>
                <w:sz w:val="20"/>
                <w:szCs w:val="20"/>
              </w:rPr>
              <w:t>Iroise</w:t>
            </w:r>
            <w:proofErr w:type="spellEnd"/>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Celtic Seas</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48.2</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w:t>
            </w:r>
            <w:r>
              <w:rPr>
                <w:rFonts w:ascii="Arial" w:eastAsia="Times New Roman" w:hAnsi="Arial" w:cs="Arial"/>
                <w:color w:val="000000"/>
                <w:sz w:val="20"/>
                <w:szCs w:val="20"/>
              </w:rPr>
              <w:t>.0</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73</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3428</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3105</w:t>
            </w:r>
          </w:p>
        </w:tc>
      </w:tr>
      <w:tr w:rsidR="008A3943" w:rsidRPr="00F35BC4" w:rsidTr="009E4B0C">
        <w:trPr>
          <w:trHeight w:val="255"/>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proofErr w:type="spellStart"/>
            <w:r w:rsidRPr="0059079D">
              <w:rPr>
                <w:rFonts w:ascii="Arial" w:eastAsia="Times New Roman" w:hAnsi="Arial" w:cs="Arial"/>
                <w:color w:val="000000"/>
                <w:sz w:val="20"/>
                <w:szCs w:val="20"/>
              </w:rPr>
              <w:t>Luce</w:t>
            </w:r>
            <w:proofErr w:type="spellEnd"/>
            <w:r w:rsidRPr="0059079D">
              <w:rPr>
                <w:rFonts w:ascii="Arial" w:eastAsia="Times New Roman" w:hAnsi="Arial" w:cs="Arial"/>
                <w:color w:val="000000"/>
                <w:sz w:val="20"/>
                <w:szCs w:val="20"/>
              </w:rPr>
              <w:t xml:space="preserve"> Bay and Sands</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Celtic Seas</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54.7</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-4.7</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24</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479</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71</w:t>
            </w:r>
          </w:p>
        </w:tc>
      </w:tr>
      <w:tr w:rsidR="008A3943" w:rsidRPr="00F35BC4" w:rsidTr="009E4B0C">
        <w:trPr>
          <w:trHeight w:val="255"/>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sidRPr="0059079D">
              <w:rPr>
                <w:rFonts w:ascii="Arial" w:eastAsia="Times New Roman" w:hAnsi="Arial" w:cs="Arial"/>
                <w:color w:val="000000"/>
                <w:sz w:val="20"/>
                <w:szCs w:val="20"/>
              </w:rPr>
              <w:t>Cardigan Bay</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Celtic Seas</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52.3</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-4.6</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23</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953</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453</w:t>
            </w:r>
          </w:p>
        </w:tc>
      </w:tr>
      <w:tr w:rsidR="008A3943" w:rsidRPr="00F35BC4" w:rsidTr="009E4B0C">
        <w:trPr>
          <w:trHeight w:val="255"/>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sidRPr="0059079D">
              <w:rPr>
                <w:rFonts w:ascii="Arial" w:eastAsia="Times New Roman" w:hAnsi="Arial" w:cs="Arial"/>
                <w:color w:val="000000"/>
                <w:sz w:val="20"/>
                <w:szCs w:val="20"/>
              </w:rPr>
              <w:t>Moray Firth SAC</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North Sea</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57.9</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-3.6</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30</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1513</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575</w:t>
            </w:r>
          </w:p>
        </w:tc>
      </w:tr>
      <w:tr w:rsidR="008A3943" w:rsidRPr="00F35BC4" w:rsidTr="009E4B0C">
        <w:trPr>
          <w:trHeight w:val="255"/>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sidRPr="0059079D">
              <w:rPr>
                <w:rFonts w:ascii="Arial" w:eastAsia="Times New Roman" w:hAnsi="Arial" w:cs="Arial"/>
                <w:color w:val="000000"/>
                <w:sz w:val="20"/>
                <w:szCs w:val="20"/>
              </w:rPr>
              <w:t>Liverpool Bay</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Celtic Seas</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53.5</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-3.5</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16</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1703</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660</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sidRPr="0059079D">
              <w:rPr>
                <w:rFonts w:ascii="Arial" w:eastAsia="Times New Roman" w:hAnsi="Arial" w:cs="Arial"/>
                <w:color w:val="000000"/>
                <w:sz w:val="20"/>
                <w:szCs w:val="20"/>
              </w:rPr>
              <w:t>Wight-</w:t>
            </w:r>
            <w:proofErr w:type="spellStart"/>
            <w:r w:rsidRPr="0059079D">
              <w:rPr>
                <w:rFonts w:ascii="Arial" w:eastAsia="Times New Roman" w:hAnsi="Arial" w:cs="Arial"/>
                <w:color w:val="000000"/>
                <w:sz w:val="20"/>
                <w:szCs w:val="20"/>
              </w:rPr>
              <w:t>Barfleur</w:t>
            </w:r>
            <w:proofErr w:type="spellEnd"/>
            <w:r w:rsidRPr="0059079D">
              <w:rPr>
                <w:rFonts w:ascii="Arial" w:eastAsia="Times New Roman" w:hAnsi="Arial" w:cs="Arial"/>
                <w:color w:val="000000"/>
                <w:sz w:val="20"/>
                <w:szCs w:val="20"/>
              </w:rPr>
              <w:t xml:space="preserve"> Reef</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English Channel</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50.3</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-1.5</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54</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1373</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1263</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proofErr w:type="spellStart"/>
            <w:r w:rsidRPr="0059079D">
              <w:rPr>
                <w:rFonts w:ascii="Arial" w:eastAsia="Times New Roman" w:hAnsi="Arial" w:cs="Arial"/>
                <w:color w:val="000000"/>
                <w:sz w:val="20"/>
                <w:szCs w:val="20"/>
              </w:rPr>
              <w:t>Pobie</w:t>
            </w:r>
            <w:proofErr w:type="spellEnd"/>
            <w:r w:rsidRPr="0059079D">
              <w:rPr>
                <w:rFonts w:ascii="Arial" w:eastAsia="Times New Roman" w:hAnsi="Arial" w:cs="Arial"/>
                <w:color w:val="000000"/>
                <w:sz w:val="20"/>
                <w:szCs w:val="20"/>
              </w:rPr>
              <w:t xml:space="preserve"> Bank Reef</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North Sea</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60.5</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-0.3</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91</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966</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973</w:t>
            </w:r>
          </w:p>
        </w:tc>
      </w:tr>
      <w:tr w:rsidR="008A3943" w:rsidRPr="00F35BC4" w:rsidTr="009E4B0C">
        <w:trPr>
          <w:trHeight w:val="255"/>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sidRPr="0059079D">
              <w:rPr>
                <w:rFonts w:ascii="Arial" w:eastAsia="Times New Roman" w:hAnsi="Arial" w:cs="Arial"/>
                <w:color w:val="000000"/>
                <w:sz w:val="20"/>
                <w:szCs w:val="20"/>
              </w:rPr>
              <w:t>Margate and Long Sands</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North Sea</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51.6</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1.4</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11</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649</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690</w:t>
            </w:r>
          </w:p>
        </w:tc>
      </w:tr>
      <w:tr w:rsidR="008A3943" w:rsidRPr="00F35BC4" w:rsidTr="009E4B0C">
        <w:trPr>
          <w:trHeight w:val="255"/>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sidRPr="0059079D">
              <w:rPr>
                <w:rFonts w:ascii="Arial" w:eastAsia="Times New Roman" w:hAnsi="Arial" w:cs="Arial"/>
                <w:color w:val="000000"/>
                <w:sz w:val="20"/>
                <w:szCs w:val="20"/>
              </w:rPr>
              <w:t>Norfolk Sandbanks and Saturn Reef</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North Sea</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53.4</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2.1</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25</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3606</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3684</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sidRPr="0059079D">
              <w:rPr>
                <w:rFonts w:ascii="Arial" w:eastAsia="Times New Roman" w:hAnsi="Arial" w:cs="Arial"/>
                <w:color w:val="000000"/>
                <w:sz w:val="20"/>
                <w:szCs w:val="20"/>
              </w:rPr>
              <w:t>Dogger Bank</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North Sea</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54.9</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2.2</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27</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12340</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12229</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proofErr w:type="spellStart"/>
            <w:r w:rsidRPr="0059079D">
              <w:rPr>
                <w:rFonts w:ascii="Arial" w:eastAsia="Times New Roman" w:hAnsi="Arial" w:cs="Arial"/>
                <w:color w:val="000000"/>
                <w:sz w:val="20"/>
                <w:szCs w:val="20"/>
              </w:rPr>
              <w:t>Vlaamse</w:t>
            </w:r>
            <w:proofErr w:type="spellEnd"/>
            <w:r w:rsidRPr="0059079D">
              <w:rPr>
                <w:rFonts w:ascii="Arial" w:eastAsia="Times New Roman" w:hAnsi="Arial" w:cs="Arial"/>
                <w:color w:val="000000"/>
                <w:sz w:val="20"/>
                <w:szCs w:val="20"/>
              </w:rPr>
              <w:t xml:space="preserve"> </w:t>
            </w:r>
            <w:proofErr w:type="spellStart"/>
            <w:r w:rsidRPr="0059079D">
              <w:rPr>
                <w:rFonts w:ascii="Arial" w:eastAsia="Times New Roman" w:hAnsi="Arial" w:cs="Arial"/>
                <w:color w:val="000000"/>
                <w:sz w:val="20"/>
                <w:szCs w:val="20"/>
              </w:rPr>
              <w:t>Banken</w:t>
            </w:r>
            <w:proofErr w:type="spellEnd"/>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51.3</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2.6</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17</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1182</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1003</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proofErr w:type="spellStart"/>
            <w:r w:rsidRPr="0059079D">
              <w:rPr>
                <w:rFonts w:ascii="Arial" w:eastAsia="Times New Roman" w:hAnsi="Arial" w:cs="Arial"/>
                <w:color w:val="000000"/>
                <w:sz w:val="20"/>
                <w:szCs w:val="20"/>
              </w:rPr>
              <w:t>Noordzeekustzone</w:t>
            </w:r>
            <w:proofErr w:type="spellEnd"/>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North Sea</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53.2</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5.2</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14</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1416</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1089</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sidRPr="0059079D">
              <w:rPr>
                <w:rFonts w:ascii="Arial" w:eastAsia="Times New Roman" w:hAnsi="Arial" w:cs="Arial"/>
                <w:color w:val="000000"/>
                <w:sz w:val="20"/>
                <w:szCs w:val="20"/>
              </w:rPr>
              <w:t>Sylt.</w:t>
            </w:r>
            <w:proofErr w:type="spellStart"/>
            <w:r w:rsidRPr="0059079D">
              <w:rPr>
                <w:rFonts w:ascii="Arial" w:eastAsia="Times New Roman" w:hAnsi="Arial" w:cs="Arial"/>
                <w:color w:val="000000"/>
                <w:sz w:val="20"/>
                <w:szCs w:val="20"/>
              </w:rPr>
              <w:t>Aussenr</w:t>
            </w:r>
            <w:proofErr w:type="spellEnd"/>
            <w:r w:rsidRPr="0059079D">
              <w:rPr>
                <w:rFonts w:ascii="Arial" w:eastAsia="Times New Roman" w:hAnsi="Arial" w:cs="Arial"/>
                <w:color w:val="000000"/>
                <w:sz w:val="20"/>
                <w:szCs w:val="20"/>
              </w:rPr>
              <w:t>.-</w:t>
            </w:r>
            <w:proofErr w:type="spellStart"/>
            <w:r w:rsidRPr="0059079D">
              <w:rPr>
                <w:rFonts w:ascii="Arial" w:eastAsia="Times New Roman" w:hAnsi="Arial" w:cs="Arial"/>
                <w:color w:val="000000"/>
                <w:sz w:val="20"/>
                <w:szCs w:val="20"/>
              </w:rPr>
              <w:t>Oestl.Dt.Bucht</w:t>
            </w:r>
            <w:proofErr w:type="spellEnd"/>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North Sea</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54.8</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7.4</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25</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5595</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5693</w:t>
            </w:r>
          </w:p>
        </w:tc>
      </w:tr>
      <w:tr w:rsidR="008A3943" w:rsidRPr="00F35BC4" w:rsidTr="009E4B0C">
        <w:trPr>
          <w:trHeight w:val="270"/>
        </w:trPr>
        <w:tc>
          <w:tcPr>
            <w:tcW w:w="2376" w:type="dxa"/>
            <w:tcBorders>
              <w:top w:val="nil"/>
              <w:left w:val="single" w:sz="4" w:space="0" w:color="auto"/>
              <w:bottom w:val="nil"/>
              <w:right w:val="nil"/>
            </w:tcBorders>
            <w:vAlign w:val="center"/>
            <w:hideMark/>
          </w:tcPr>
          <w:p w:rsidR="008A3943" w:rsidRPr="0059079D" w:rsidRDefault="008A3943" w:rsidP="009E4B0C">
            <w:pPr>
              <w:rPr>
                <w:rFonts w:ascii="Arial" w:eastAsia="Times New Roman" w:hAnsi="Arial" w:cs="Arial"/>
                <w:color w:val="000000"/>
                <w:sz w:val="20"/>
                <w:szCs w:val="20"/>
              </w:rPr>
            </w:pPr>
            <w:proofErr w:type="spellStart"/>
            <w:r w:rsidRPr="0059079D">
              <w:rPr>
                <w:rFonts w:ascii="Arial" w:eastAsia="Times New Roman" w:hAnsi="Arial" w:cs="Arial"/>
                <w:color w:val="000000"/>
                <w:sz w:val="20"/>
                <w:szCs w:val="20"/>
              </w:rPr>
              <w:t>Gule</w:t>
            </w:r>
            <w:proofErr w:type="spellEnd"/>
            <w:r w:rsidRPr="0059079D">
              <w:rPr>
                <w:rFonts w:ascii="Arial" w:eastAsia="Times New Roman" w:hAnsi="Arial" w:cs="Arial"/>
                <w:color w:val="000000"/>
                <w:sz w:val="20"/>
                <w:szCs w:val="20"/>
              </w:rPr>
              <w:t xml:space="preserve"> Rev</w:t>
            </w:r>
          </w:p>
        </w:tc>
        <w:tc>
          <w:tcPr>
            <w:tcW w:w="1701" w:type="dxa"/>
            <w:tcBorders>
              <w:top w:val="nil"/>
              <w:left w:val="nil"/>
              <w:bottom w:val="nil"/>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North Sea</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57.3</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8.2</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67</w:t>
            </w:r>
          </w:p>
        </w:tc>
        <w:tc>
          <w:tcPr>
            <w:tcW w:w="1033" w:type="dxa"/>
            <w:tcBorders>
              <w:top w:val="nil"/>
              <w:left w:val="nil"/>
              <w:bottom w:val="nil"/>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473</w:t>
            </w:r>
          </w:p>
        </w:tc>
        <w:tc>
          <w:tcPr>
            <w:tcW w:w="1033" w:type="dxa"/>
            <w:tcBorders>
              <w:top w:val="nil"/>
              <w:left w:val="nil"/>
              <w:bottom w:val="nil"/>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334</w:t>
            </w:r>
          </w:p>
        </w:tc>
      </w:tr>
      <w:tr w:rsidR="008A3943" w:rsidRPr="00F35BC4" w:rsidTr="009E4B0C">
        <w:trPr>
          <w:trHeight w:val="270"/>
        </w:trPr>
        <w:tc>
          <w:tcPr>
            <w:tcW w:w="2376" w:type="dxa"/>
            <w:tcBorders>
              <w:top w:val="nil"/>
              <w:left w:val="single" w:sz="4" w:space="0" w:color="auto"/>
              <w:bottom w:val="single" w:sz="4" w:space="0" w:color="auto"/>
              <w:right w:val="nil"/>
            </w:tcBorders>
            <w:vAlign w:val="center"/>
            <w:hideMark/>
          </w:tcPr>
          <w:p w:rsidR="008A3943" w:rsidRPr="0059079D" w:rsidRDefault="008A3943" w:rsidP="009E4B0C">
            <w:pPr>
              <w:rPr>
                <w:rFonts w:ascii="Arial" w:eastAsia="Times New Roman" w:hAnsi="Arial" w:cs="Arial"/>
                <w:color w:val="000000"/>
                <w:sz w:val="20"/>
                <w:szCs w:val="20"/>
              </w:rPr>
            </w:pPr>
            <w:proofErr w:type="spellStart"/>
            <w:r>
              <w:rPr>
                <w:rFonts w:ascii="Arial" w:eastAsia="Times New Roman" w:hAnsi="Arial" w:cs="Arial"/>
                <w:color w:val="000000"/>
                <w:sz w:val="20"/>
                <w:szCs w:val="20"/>
              </w:rPr>
              <w:t>Wadden</w:t>
            </w:r>
            <w:proofErr w:type="spellEnd"/>
            <w:r>
              <w:rPr>
                <w:rFonts w:ascii="Arial" w:eastAsia="Times New Roman" w:hAnsi="Arial" w:cs="Arial"/>
                <w:color w:val="000000"/>
                <w:sz w:val="20"/>
                <w:szCs w:val="20"/>
              </w:rPr>
              <w:t xml:space="preserve"> S</w:t>
            </w:r>
            <w:r w:rsidRPr="0059079D">
              <w:rPr>
                <w:rFonts w:ascii="Arial" w:eastAsia="Times New Roman" w:hAnsi="Arial" w:cs="Arial"/>
                <w:color w:val="000000"/>
                <w:sz w:val="20"/>
                <w:szCs w:val="20"/>
              </w:rPr>
              <w:t>ea National Park</w:t>
            </w:r>
          </w:p>
        </w:tc>
        <w:tc>
          <w:tcPr>
            <w:tcW w:w="1701" w:type="dxa"/>
            <w:tcBorders>
              <w:top w:val="nil"/>
              <w:left w:val="nil"/>
              <w:bottom w:val="single" w:sz="4" w:space="0" w:color="auto"/>
              <w:right w:val="nil"/>
            </w:tcBorders>
            <w:vAlign w:val="center"/>
            <w:hideMark/>
          </w:tcPr>
          <w:p w:rsidR="008A3943" w:rsidRPr="0059079D" w:rsidRDefault="008A3943" w:rsidP="009E4B0C">
            <w:pPr>
              <w:rPr>
                <w:rFonts w:ascii="Arial" w:eastAsia="Times New Roman" w:hAnsi="Arial" w:cs="Arial"/>
                <w:color w:val="000000"/>
                <w:sz w:val="20"/>
                <w:szCs w:val="20"/>
              </w:rPr>
            </w:pPr>
            <w:r>
              <w:rPr>
                <w:rFonts w:ascii="Arial" w:eastAsia="Times New Roman" w:hAnsi="Arial" w:cs="Arial"/>
                <w:color w:val="000000"/>
                <w:sz w:val="20"/>
                <w:szCs w:val="20"/>
              </w:rPr>
              <w:t>North Sea</w:t>
            </w:r>
          </w:p>
        </w:tc>
        <w:tc>
          <w:tcPr>
            <w:tcW w:w="1033" w:type="dxa"/>
            <w:tcBorders>
              <w:top w:val="nil"/>
              <w:left w:val="nil"/>
              <w:bottom w:val="single" w:sz="4" w:space="0" w:color="auto"/>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54.5</w:t>
            </w:r>
          </w:p>
        </w:tc>
        <w:tc>
          <w:tcPr>
            <w:tcW w:w="1033" w:type="dxa"/>
            <w:tcBorders>
              <w:top w:val="nil"/>
              <w:left w:val="nil"/>
              <w:bottom w:val="single" w:sz="4" w:space="0" w:color="auto"/>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8.4</w:t>
            </w:r>
          </w:p>
        </w:tc>
        <w:tc>
          <w:tcPr>
            <w:tcW w:w="1033" w:type="dxa"/>
            <w:tcBorders>
              <w:top w:val="nil"/>
              <w:left w:val="nil"/>
              <w:bottom w:val="single" w:sz="4" w:space="0" w:color="auto"/>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9</w:t>
            </w:r>
          </w:p>
        </w:tc>
        <w:tc>
          <w:tcPr>
            <w:tcW w:w="1033" w:type="dxa"/>
            <w:tcBorders>
              <w:top w:val="nil"/>
              <w:left w:val="nil"/>
              <w:bottom w:val="single" w:sz="4" w:space="0" w:color="auto"/>
              <w:right w:val="nil"/>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4602</w:t>
            </w:r>
          </w:p>
        </w:tc>
        <w:tc>
          <w:tcPr>
            <w:tcW w:w="1033" w:type="dxa"/>
            <w:tcBorders>
              <w:top w:val="nil"/>
              <w:left w:val="nil"/>
              <w:bottom w:val="single" w:sz="4" w:space="0" w:color="auto"/>
              <w:right w:val="single" w:sz="4" w:space="0" w:color="auto"/>
            </w:tcBorders>
            <w:vAlign w:val="center"/>
            <w:hideMark/>
          </w:tcPr>
          <w:p w:rsidR="008A3943" w:rsidRPr="0059079D" w:rsidRDefault="008A3943" w:rsidP="009E4B0C">
            <w:pPr>
              <w:jc w:val="right"/>
              <w:rPr>
                <w:rFonts w:ascii="Arial" w:eastAsia="Times New Roman" w:hAnsi="Arial" w:cs="Arial"/>
                <w:color w:val="000000"/>
                <w:sz w:val="20"/>
                <w:szCs w:val="20"/>
              </w:rPr>
            </w:pPr>
            <w:r w:rsidRPr="0059079D">
              <w:rPr>
                <w:rFonts w:ascii="Arial" w:eastAsia="Times New Roman" w:hAnsi="Arial" w:cs="Arial"/>
                <w:color w:val="000000"/>
                <w:sz w:val="20"/>
                <w:szCs w:val="20"/>
              </w:rPr>
              <w:t>2027</w:t>
            </w:r>
          </w:p>
        </w:tc>
      </w:tr>
    </w:tbl>
    <w:p w:rsidR="009F38E0" w:rsidRDefault="009F38E0" w:rsidP="001E3AC3">
      <w:pPr>
        <w:autoSpaceDE w:val="0"/>
        <w:autoSpaceDN w:val="0"/>
        <w:adjustRightInd w:val="0"/>
        <w:spacing w:after="0" w:line="480" w:lineRule="auto"/>
        <w:rPr>
          <w:rFonts w:ascii="Arial" w:hAnsi="Arial" w:cs="Arial"/>
        </w:rPr>
      </w:pPr>
    </w:p>
    <w:p w:rsidR="0035068B" w:rsidRPr="00D44291" w:rsidRDefault="0035068B" w:rsidP="001E3AC3">
      <w:pPr>
        <w:autoSpaceDE w:val="0"/>
        <w:autoSpaceDN w:val="0"/>
        <w:adjustRightInd w:val="0"/>
        <w:spacing w:after="0" w:line="480" w:lineRule="auto"/>
        <w:rPr>
          <w:rFonts w:ascii="Arial" w:hAnsi="Arial" w:cs="Arial"/>
        </w:rPr>
      </w:pPr>
    </w:p>
    <w:p w:rsidR="00170789" w:rsidRDefault="00F92378" w:rsidP="001E3AC3">
      <w:pPr>
        <w:autoSpaceDE w:val="0"/>
        <w:autoSpaceDN w:val="0"/>
        <w:adjustRightInd w:val="0"/>
        <w:spacing w:after="0" w:line="480" w:lineRule="auto"/>
        <w:rPr>
          <w:rFonts w:ascii="Arial" w:hAnsi="Arial" w:cs="Arial"/>
        </w:rPr>
      </w:pPr>
      <w:r>
        <w:rPr>
          <w:noProof/>
        </w:rPr>
        <w:pict>
          <v:shapetype id="_x0000_t202" coordsize="21600,21600" o:spt="202" path="m,l,21600r21600,l21600,xe">
            <v:stroke joinstyle="miter"/>
            <v:path gradientshapeok="t" o:connecttype="rect"/>
          </v:shapetype>
          <v:shape id="Text Box 2" o:spid="_x0000_s1027" type="#_x0000_t202" style="position:absolute;margin-left:-9.6pt;margin-top:-9.4pt;width:179.7pt;height:31.75pt;z-index:25166182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" stroked="f">
            <v:fill opacity="0"/>
            <v:textbox style="mso-fit-shape-to-text:t">
              <w:txbxContent>
                <w:p w:rsidR="00C81D4A" w:rsidRPr="00717B8B" w:rsidRDefault="00C81D4A">
                  <w:pPr>
                    <w:rPr>
                      <w:rFonts w:ascii="Arial" w:hAnsi="Arial" w:cs="Arial"/>
                    </w:rPr>
                  </w:pPr>
                  <w:r w:rsidRPr="00717B8B">
                    <w:rPr>
                      <w:rFonts w:ascii="Arial" w:hAnsi="Arial" w:cs="Arial"/>
                    </w:rPr>
                    <w:t>(a)</w:t>
                  </w:r>
                </w:p>
              </w:txbxContent>
            </v:textbox>
          </v:shape>
        </w:pict>
      </w:r>
      <w:r w:rsidR="008328C5">
        <w:rPr>
          <w:rFonts w:ascii="Arial" w:hAnsi="Arial" w:cs="Arial"/>
          <w:noProof/>
        </w:rPr>
        <w:drawing>
          <wp:inline distT="0" distB="0" distL="0" distR="0" wp14:anchorId="52776776" wp14:editId="49C90E75">
            <wp:extent cx="5177642" cy="20544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A_plot_MEDI29_basemap.png"/>
                    <pic:cNvPicPr/>
                  </pic:nvPicPr>
                  <pic:blipFill rotWithShape="1">
                    <a:blip r:embed="rId10" cstate="print">
                      <a:extLst>
                        <a:ext uri="{28A0092B-C50C-407E-A947-70E740481C1C}">
                          <a14:useLocalDpi xmlns:a14="http://schemas.microsoft.com/office/drawing/2010/main" val="0"/>
                        </a:ext>
                      </a:extLst>
                    </a:blip>
                    <a:srcRect l="7754" t="7280" r="7466" b="2755"/>
                    <a:stretch/>
                  </pic:blipFill>
                  <pic:spPr bwMode="auto">
                    <a:xfrm>
                      <a:off x="0" y="0"/>
                      <a:ext cx="5178077" cy="2054604"/>
                    </a:xfrm>
                    <a:prstGeom prst="rect">
                      <a:avLst/>
                    </a:prstGeom>
                    <a:ln>
                      <a:noFill/>
                    </a:ln>
                    <a:extLst>
                      <a:ext uri="{53640926-AAD7-44D8-BBD7-CCE9431645EC}">
                        <a14:shadowObscured xmlns:a14="http://schemas.microsoft.com/office/drawing/2010/main"/>
                      </a:ext>
                    </a:extLst>
                  </pic:spPr>
                </pic:pic>
              </a:graphicData>
            </a:graphic>
          </wp:inline>
        </w:drawing>
      </w:r>
    </w:p>
    <w:p w:rsidR="00170789" w:rsidRPr="001E3AC3" w:rsidRDefault="00F92378" w:rsidP="001E3AC3">
      <w:pPr>
        <w:autoSpaceDE w:val="0"/>
        <w:autoSpaceDN w:val="0"/>
        <w:adjustRightInd w:val="0"/>
        <w:spacing w:after="0" w:line="480" w:lineRule="auto"/>
        <w:rPr>
          <w:rFonts w:ascii="Arial" w:hAnsi="Arial" w:cs="Arial"/>
        </w:rPr>
      </w:pPr>
      <w:r>
        <w:rPr>
          <w:noProof/>
        </w:rPr>
        <w:lastRenderedPageBreak/>
        <w:pict>
          <v:shape id="Text Box 18" o:spid="_x0000_s1026" type="#_x0000_t202" style="position:absolute;margin-left:-10.4pt;margin-top:-12.7pt;width:179.95pt;height:31.75pt;z-index:25166284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" stroked="f">
            <v:fill opacity="0"/>
            <v:textbox style="mso-fit-shape-to-text:t">
              <w:txbxContent>
                <w:p w:rsidR="00C81D4A" w:rsidRPr="00717B8B" w:rsidRDefault="00C81D4A">
                  <w:pPr>
                    <w:rPr>
                      <w:rFonts w:ascii="Arial" w:hAnsi="Arial" w:cs="Arial"/>
                    </w:rPr>
                  </w:pPr>
                  <w:r w:rsidRPr="00717B8B">
                    <w:rPr>
                      <w:rFonts w:ascii="Arial" w:hAnsi="Arial" w:cs="Arial"/>
                    </w:rPr>
                    <w:t>(</w:t>
                  </w:r>
                  <w:r>
                    <w:rPr>
                      <w:rFonts w:ascii="Arial" w:hAnsi="Arial" w:cs="Arial"/>
                    </w:rPr>
                    <w:t>b</w:t>
                  </w:r>
                  <w:r w:rsidRPr="00717B8B">
                    <w:rPr>
                      <w:rFonts w:ascii="Arial" w:hAnsi="Arial" w:cs="Arial"/>
                    </w:rPr>
                    <w:t>)</w:t>
                  </w:r>
                </w:p>
              </w:txbxContent>
            </v:textbox>
          </v:shape>
        </w:pict>
      </w:r>
      <w:r w:rsidR="00D24355">
        <w:rPr>
          <w:rFonts w:ascii="Arial" w:hAnsi="Arial" w:cs="Arial"/>
          <w:noProof/>
        </w:rPr>
        <w:drawing>
          <wp:inline distT="0" distB="0" distL="0" distR="0" wp14:anchorId="1736DD48" wp14:editId="2ED3C493">
            <wp:extent cx="5076776" cy="3115340"/>
            <wp:effectExtent l="19050" t="0" r="0" b="0"/>
            <wp:docPr id="6" name="Picture 5" descr="MPA_plot_NEBS43_bas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A_plot_NEBS43_basemap.png"/>
                    <pic:cNvPicPr/>
                  </pic:nvPicPr>
                  <pic:blipFill>
                    <a:blip r:embed="rId11" cstate="print"/>
                    <a:srcRect l="7452" t="8696" r="8676" b="5937"/>
                    <a:stretch>
                      <a:fillRect/>
                    </a:stretch>
                  </pic:blipFill>
                  <pic:spPr>
                    <a:xfrm>
                      <a:off x="0" y="0"/>
                      <a:ext cx="5077119" cy="3115550"/>
                    </a:xfrm>
                    <a:prstGeom prst="rect">
                      <a:avLst/>
                    </a:prstGeom>
                  </pic:spPr>
                </pic:pic>
              </a:graphicData>
            </a:graphic>
          </wp:inline>
        </w:drawing>
      </w:r>
    </w:p>
    <w:p w:rsidR="00691C6F" w:rsidRPr="00717B8B" w:rsidRDefault="00375859" w:rsidP="00717B8B">
      <w:pPr>
        <w:autoSpaceDE w:val="0"/>
        <w:autoSpaceDN w:val="0"/>
        <w:adjustRightInd w:val="0"/>
        <w:spacing w:after="0" w:line="240" w:lineRule="auto"/>
        <w:rPr>
          <w:rFonts w:ascii="Arial" w:hAnsi="Arial" w:cs="Arial"/>
        </w:rPr>
      </w:pPr>
      <w:r w:rsidRPr="00717B8B">
        <w:rPr>
          <w:rFonts w:ascii="Arial" w:hAnsi="Arial" w:cs="Arial"/>
        </w:rPr>
        <w:t>Fig</w:t>
      </w:r>
      <w:r w:rsidR="00691C6F">
        <w:rPr>
          <w:rFonts w:ascii="Arial" w:hAnsi="Arial" w:cs="Arial"/>
        </w:rPr>
        <w:t xml:space="preserve">. </w:t>
      </w:r>
      <w:proofErr w:type="gramStart"/>
      <w:r w:rsidRPr="00717B8B">
        <w:rPr>
          <w:rFonts w:ascii="Arial" w:hAnsi="Arial" w:cs="Arial"/>
        </w:rPr>
        <w:t>2</w:t>
      </w:r>
      <w:r w:rsidR="00691C6F">
        <w:rPr>
          <w:rFonts w:ascii="Arial" w:hAnsi="Arial" w:cs="Arial"/>
        </w:rPr>
        <w:t xml:space="preserve"> </w:t>
      </w:r>
      <w:r w:rsidR="00170789" w:rsidRPr="00717B8B">
        <w:rPr>
          <w:rFonts w:ascii="Arial" w:hAnsi="Arial" w:cs="Arial"/>
        </w:rPr>
        <w:t xml:space="preserve"> MPAs</w:t>
      </w:r>
      <w:proofErr w:type="gramEnd"/>
      <w:r w:rsidR="00170789" w:rsidRPr="00717B8B">
        <w:rPr>
          <w:rFonts w:ascii="Arial" w:hAnsi="Arial" w:cs="Arial"/>
        </w:rPr>
        <w:t xml:space="preserve"> selected for analysi</w:t>
      </w:r>
      <w:r w:rsidR="00691C6F">
        <w:rPr>
          <w:rFonts w:ascii="Arial" w:hAnsi="Arial" w:cs="Arial"/>
        </w:rPr>
        <w:t>s, (a) Mediterranean and</w:t>
      </w:r>
      <w:r w:rsidR="00170789" w:rsidRPr="00717B8B">
        <w:rPr>
          <w:rFonts w:ascii="Arial" w:hAnsi="Arial" w:cs="Arial"/>
        </w:rPr>
        <w:t xml:space="preserve"> </w:t>
      </w:r>
      <w:r w:rsidR="00691C6F">
        <w:rPr>
          <w:rFonts w:ascii="Arial" w:hAnsi="Arial" w:cs="Arial"/>
        </w:rPr>
        <w:t xml:space="preserve">(b) </w:t>
      </w:r>
      <w:r w:rsidR="00691C6F" w:rsidRPr="000D7608">
        <w:rPr>
          <w:rFonts w:ascii="Arial" w:hAnsi="Arial" w:cs="Arial"/>
        </w:rPr>
        <w:t>North-East Atlantic</w:t>
      </w:r>
      <w:r w:rsidR="00691C6F">
        <w:rPr>
          <w:rFonts w:ascii="Arial" w:hAnsi="Arial" w:cs="Arial"/>
        </w:rPr>
        <w:t xml:space="preserve">. </w:t>
      </w:r>
      <w:r w:rsidR="001D76A1">
        <w:rPr>
          <w:rFonts w:ascii="Arial" w:hAnsi="Arial" w:cs="Arial"/>
        </w:rPr>
        <w:t xml:space="preserve">MPAs are shown in </w:t>
      </w:r>
      <w:r w:rsidR="00CA7159">
        <w:rPr>
          <w:rFonts w:ascii="Arial" w:hAnsi="Arial" w:cs="Arial"/>
        </w:rPr>
        <w:t>pink</w:t>
      </w:r>
      <w:r w:rsidR="001D76A1">
        <w:rPr>
          <w:rFonts w:ascii="Arial" w:hAnsi="Arial" w:cs="Arial"/>
        </w:rPr>
        <w:t xml:space="preserve">, </w:t>
      </w:r>
      <w:r w:rsidR="00CA7159">
        <w:rPr>
          <w:rFonts w:ascii="Arial" w:hAnsi="Arial" w:cs="Arial"/>
        </w:rPr>
        <w:t xml:space="preserve">black </w:t>
      </w:r>
      <w:r w:rsidR="001D76A1">
        <w:rPr>
          <w:rFonts w:ascii="Arial" w:hAnsi="Arial" w:cs="Arial"/>
        </w:rPr>
        <w:t>circles are used to highlight the smaller MPAs.</w:t>
      </w:r>
      <w:r w:rsidR="009F38E0">
        <w:rPr>
          <w:rFonts w:ascii="Arial" w:hAnsi="Arial" w:cs="Arial"/>
        </w:rPr>
        <w:t xml:space="preserve"> </w:t>
      </w:r>
      <w:r w:rsidR="00691C6F">
        <w:rPr>
          <w:rFonts w:ascii="Arial" w:hAnsi="Arial" w:cs="Arial"/>
        </w:rPr>
        <w:t>The sea area shown in white at the bottom left of (b) is outside the model domain.</w:t>
      </w:r>
      <w:r w:rsidR="009F38E0">
        <w:rPr>
          <w:rFonts w:ascii="Arial" w:hAnsi="Arial" w:cs="Arial"/>
        </w:rPr>
        <w:t xml:space="preserve"> </w:t>
      </w:r>
    </w:p>
    <w:p w:rsidR="00691C6F" w:rsidRDefault="00691C6F" w:rsidP="001E3AC3">
      <w:pPr>
        <w:autoSpaceDE w:val="0"/>
        <w:autoSpaceDN w:val="0"/>
        <w:adjustRightInd w:val="0"/>
        <w:spacing w:after="0" w:line="480" w:lineRule="auto"/>
        <w:rPr>
          <w:rFonts w:ascii="Arial" w:hAnsi="Arial" w:cs="Arial"/>
        </w:rPr>
      </w:pPr>
    </w:p>
    <w:p w:rsidR="00B00303" w:rsidRPr="00EA5EF6" w:rsidRDefault="00B00303" w:rsidP="001E3AC3">
      <w:pPr>
        <w:autoSpaceDE w:val="0"/>
        <w:autoSpaceDN w:val="0"/>
        <w:adjustRightInd w:val="0"/>
        <w:spacing w:after="0" w:line="480" w:lineRule="auto"/>
        <w:rPr>
          <w:rFonts w:ascii="Arial" w:hAnsi="Arial" w:cs="Arial"/>
          <w:b/>
        </w:rPr>
      </w:pPr>
      <w:r w:rsidRPr="00EA5EF6">
        <w:rPr>
          <w:rFonts w:ascii="Arial" w:hAnsi="Arial" w:cs="Arial"/>
          <w:b/>
        </w:rPr>
        <w:t>2.4 Data analysis and presentation</w:t>
      </w:r>
    </w:p>
    <w:p w:rsidR="004A3C73" w:rsidRDefault="00B00303" w:rsidP="00B00303">
      <w:pPr>
        <w:autoSpaceDE w:val="0"/>
        <w:autoSpaceDN w:val="0"/>
        <w:adjustRightInd w:val="0"/>
        <w:spacing w:after="0" w:line="480" w:lineRule="auto"/>
        <w:rPr>
          <w:rFonts w:ascii="Arial" w:hAnsi="Arial" w:cs="Arial"/>
        </w:rPr>
      </w:pPr>
      <w:r>
        <w:rPr>
          <w:rFonts w:ascii="Arial" w:hAnsi="Arial" w:cs="Arial"/>
        </w:rPr>
        <w:t>Projected change in the MPAs is</w:t>
      </w:r>
      <w:r w:rsidRPr="001E3AC3">
        <w:rPr>
          <w:rFonts w:ascii="Arial" w:hAnsi="Arial" w:cs="Arial"/>
        </w:rPr>
        <w:t xml:space="preserve"> presented in the form of tables showing the size of the difference between present and future values</w:t>
      </w:r>
      <w:r>
        <w:rPr>
          <w:rFonts w:ascii="Arial" w:hAnsi="Arial" w:cs="Arial"/>
        </w:rPr>
        <w:t xml:space="preserve"> for a number of key ecosystem indicators</w:t>
      </w:r>
      <w:r w:rsidR="00B243B7">
        <w:rPr>
          <w:rFonts w:ascii="Arial" w:hAnsi="Arial" w:cs="Arial"/>
        </w:rPr>
        <w:t xml:space="preserve"> (Tables </w:t>
      </w:r>
      <w:r w:rsidR="00557765">
        <w:rPr>
          <w:rFonts w:ascii="Arial" w:hAnsi="Arial" w:cs="Arial"/>
        </w:rPr>
        <w:t>2</w:t>
      </w:r>
      <w:r w:rsidR="00B243B7">
        <w:rPr>
          <w:rFonts w:ascii="Arial" w:hAnsi="Arial" w:cs="Arial"/>
        </w:rPr>
        <w:t xml:space="preserve"> and </w:t>
      </w:r>
      <w:r w:rsidR="00557765">
        <w:rPr>
          <w:rFonts w:ascii="Arial" w:hAnsi="Arial" w:cs="Arial"/>
        </w:rPr>
        <w:t>3</w:t>
      </w:r>
      <w:r w:rsidR="00B243B7">
        <w:rPr>
          <w:rFonts w:ascii="Arial" w:hAnsi="Arial" w:cs="Arial"/>
        </w:rPr>
        <w:t>)</w:t>
      </w:r>
      <w:r w:rsidRPr="001E3AC3">
        <w:rPr>
          <w:rFonts w:ascii="Arial" w:hAnsi="Arial" w:cs="Arial"/>
        </w:rPr>
        <w:t>.</w:t>
      </w:r>
      <w:r>
        <w:rPr>
          <w:rFonts w:ascii="Arial" w:hAnsi="Arial" w:cs="Arial"/>
        </w:rPr>
        <w:t xml:space="preserve"> </w:t>
      </w:r>
      <w:r w:rsidRPr="001E3AC3">
        <w:rPr>
          <w:rFonts w:ascii="Arial" w:hAnsi="Arial" w:cs="Arial"/>
        </w:rPr>
        <w:t>In each case the difference was calculated for each of the ten years of the model run</w:t>
      </w:r>
      <w:r w:rsidR="00022323">
        <w:rPr>
          <w:rFonts w:ascii="Arial" w:hAnsi="Arial" w:cs="Arial"/>
        </w:rPr>
        <w:t>:</w:t>
      </w:r>
      <w:r w:rsidR="004A3C73">
        <w:rPr>
          <w:rFonts w:ascii="Arial" w:hAnsi="Arial" w:cs="Arial"/>
        </w:rPr>
        <w:t xml:space="preserve"> </w:t>
      </w:r>
    </w:p>
    <w:p w:rsidR="000003B8" w:rsidRDefault="000003B8" w:rsidP="00EA5EF6">
      <w:pPr>
        <w:autoSpaceDE w:val="0"/>
        <w:autoSpaceDN w:val="0"/>
        <w:adjustRightInd w:val="0"/>
        <w:spacing w:after="0" w:line="480" w:lineRule="auto"/>
        <w:jc w:val="right"/>
        <w:rPr>
          <w:rFonts w:ascii="Arial" w:hAnsi="Arial" w:cs="Arial"/>
        </w:rPr>
      </w:pPr>
      <m:oMath>
        <m:r>
          <w:rPr>
            <w:rFonts w:ascii="Cambria Math" w:hAnsi="Cambria Math" w:cs="Arial"/>
          </w:rPr>
          <m:t>size of change=</m:t>
        </m:r>
        <m:f>
          <m:fPr>
            <m:ctrlPr>
              <w:rPr>
                <w:rFonts w:ascii="Cambria Math" w:hAnsi="Cambria Math" w:cs="Arial"/>
                <w:i/>
              </w:rPr>
            </m:ctrlPr>
          </m:fPr>
          <m:num>
            <m:r>
              <w:rPr>
                <w:rFonts w:ascii="Cambria Math" w:hAnsi="Cambria Math" w:cs="Arial"/>
              </w:rPr>
              <m:t>1</m:t>
            </m:r>
          </m:num>
          <m:den>
            <m:r>
              <w:rPr>
                <w:rFonts w:ascii="Cambria Math" w:hAnsi="Cambria Math" w:cs="Arial"/>
              </w:rPr>
              <m:t>n</m:t>
            </m:r>
          </m:den>
        </m:f>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d>
              <m:dPr>
                <m:ctrlPr>
                  <w:rPr>
                    <w:rFonts w:ascii="Cambria Math" w:hAnsi="Cambria Math" w:cs="Arial"/>
                    <w:i/>
                  </w:rPr>
                </m:ctrlPr>
              </m:dPr>
              <m:e>
                <m:r>
                  <w:rPr>
                    <w:rFonts w:ascii="Cambria Math" w:hAnsi="Cambria Math" w:cs="Arial"/>
                  </w:rPr>
                  <m:t xml:space="preserve"> </m:t>
                </m:r>
                <m:sSubSup>
                  <m:sSubSupPr>
                    <m:ctrlPr>
                      <w:rPr>
                        <w:rFonts w:ascii="Cambria Math" w:hAnsi="Cambria Math" w:cs="Arial"/>
                        <w:i/>
                      </w:rPr>
                    </m:ctrlPr>
                  </m:sSubSupPr>
                  <m:e>
                    <m:r>
                      <w:rPr>
                        <w:rFonts w:ascii="Cambria Math" w:hAnsi="Cambria Math" w:cs="Arial"/>
                      </w:rPr>
                      <m:t>I</m:t>
                    </m:r>
                  </m:e>
                  <m:sub>
                    <m:r>
                      <w:rPr>
                        <w:rFonts w:ascii="Cambria Math" w:hAnsi="Cambria Math" w:cs="Arial"/>
                      </w:rPr>
                      <m:t>future</m:t>
                    </m:r>
                  </m:sub>
                  <m:sup>
                    <m:r>
                      <w:rPr>
                        <w:rFonts w:ascii="Cambria Math" w:hAnsi="Cambria Math" w:cs="Arial"/>
                      </w:rPr>
                      <m:t>i</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I</m:t>
                    </m:r>
                  </m:e>
                  <m:sub>
                    <m:r>
                      <w:rPr>
                        <w:rFonts w:ascii="Cambria Math" w:hAnsi="Cambria Math" w:cs="Arial"/>
                      </w:rPr>
                      <m:t>present</m:t>
                    </m:r>
                  </m:sub>
                  <m:sup>
                    <m:r>
                      <w:rPr>
                        <w:rFonts w:ascii="Cambria Math" w:hAnsi="Cambria Math" w:cs="Arial"/>
                      </w:rPr>
                      <m:t>i</m:t>
                    </m:r>
                  </m:sup>
                </m:sSubSup>
              </m:e>
            </m:d>
          </m:e>
        </m:nary>
      </m:oMath>
      <w:r w:rsidR="00C0143D">
        <w:rPr>
          <w:rFonts w:ascii="Arial" w:hAnsi="Arial" w:cs="Arial"/>
        </w:rPr>
        <w:t xml:space="preserve">                                 [4]</w:t>
      </w:r>
    </w:p>
    <w:p w:rsidR="00B243B7" w:rsidRDefault="00022323" w:rsidP="00B00303">
      <w:pPr>
        <w:autoSpaceDE w:val="0"/>
        <w:autoSpaceDN w:val="0"/>
        <w:adjustRightInd w:val="0"/>
        <w:spacing w:after="0" w:line="480" w:lineRule="auto"/>
        <w:rPr>
          <w:rFonts w:ascii="Arial" w:hAnsi="Arial" w:cs="Arial"/>
        </w:rPr>
      </w:pPr>
      <w:proofErr w:type="gramStart"/>
      <w:r>
        <w:rPr>
          <w:rFonts w:ascii="Arial" w:hAnsi="Arial" w:cs="Arial"/>
        </w:rPr>
        <w:t>where</w:t>
      </w:r>
      <w:proofErr w:type="gramEnd"/>
      <w:r w:rsidR="00EE2F4E">
        <w:rPr>
          <w:rFonts w:ascii="Arial" w:hAnsi="Arial" w:cs="Arial"/>
        </w:rPr>
        <w:t xml:space="preserve"> </w:t>
      </w:r>
      <m:oMath>
        <m:sSubSup>
          <m:sSubSupPr>
            <m:ctrlPr>
              <w:rPr>
                <w:rFonts w:ascii="Cambria Math" w:hAnsi="Cambria Math" w:cs="Arial"/>
                <w:i/>
              </w:rPr>
            </m:ctrlPr>
          </m:sSubSupPr>
          <m:e>
            <m:r>
              <w:rPr>
                <w:rFonts w:ascii="Cambria Math" w:hAnsi="Cambria Math" w:cs="Arial"/>
              </w:rPr>
              <m:t>I</m:t>
            </m:r>
          </m:e>
          <m:sub>
            <m:r>
              <w:rPr>
                <w:rFonts w:ascii="Cambria Math" w:hAnsi="Cambria Math" w:cs="Arial"/>
              </w:rPr>
              <m:t>future</m:t>
            </m:r>
          </m:sub>
          <m:sup>
            <m:r>
              <w:rPr>
                <w:rFonts w:ascii="Cambria Math" w:hAnsi="Cambria Math" w:cs="Arial"/>
              </w:rPr>
              <m:t>i</m:t>
            </m:r>
          </m:sup>
        </m:sSubSup>
      </m:oMath>
      <w:r>
        <w:rPr>
          <w:rFonts w:ascii="Arial" w:hAnsi="Arial" w:cs="Arial"/>
        </w:rPr>
        <w:t xml:space="preserve"> represents</w:t>
      </w:r>
      <w:r w:rsidR="00EE2F4E">
        <w:rPr>
          <w:rFonts w:ascii="Arial" w:hAnsi="Arial" w:cs="Arial"/>
        </w:rPr>
        <w:t xml:space="preserve"> the</w:t>
      </w:r>
      <w:r>
        <w:rPr>
          <w:rFonts w:ascii="Arial" w:hAnsi="Arial" w:cs="Arial"/>
        </w:rPr>
        <w:t xml:space="preserve"> mean </w:t>
      </w:r>
      <w:r w:rsidR="00EE2F4E">
        <w:rPr>
          <w:rFonts w:ascii="Arial" w:hAnsi="Arial" w:cs="Arial"/>
        </w:rPr>
        <w:t>value</w:t>
      </w:r>
      <w:r>
        <w:rPr>
          <w:rFonts w:ascii="Arial" w:hAnsi="Arial" w:cs="Arial"/>
        </w:rPr>
        <w:t xml:space="preserve"> of the indicator for </w:t>
      </w:r>
      <w:r w:rsidR="00EE2F4E">
        <w:rPr>
          <w:rFonts w:ascii="Arial" w:hAnsi="Arial" w:cs="Arial"/>
        </w:rPr>
        <w:t xml:space="preserve">month </w:t>
      </w:r>
      <w:proofErr w:type="spellStart"/>
      <w:r w:rsidR="00EE2F4E" w:rsidRPr="00EA5EF6">
        <w:rPr>
          <w:rFonts w:asciiTheme="majorHAnsi" w:hAnsiTheme="majorHAnsi" w:cs="Arial"/>
          <w:i/>
        </w:rPr>
        <w:t>i</w:t>
      </w:r>
      <w:proofErr w:type="spellEnd"/>
      <w:r w:rsidR="00EE2F4E">
        <w:rPr>
          <w:rFonts w:ascii="Arial" w:hAnsi="Arial" w:cs="Arial"/>
        </w:rPr>
        <w:t xml:space="preserve"> of </w:t>
      </w:r>
      <w:r w:rsidR="00717F0C">
        <w:rPr>
          <w:rFonts w:ascii="Arial" w:hAnsi="Arial" w:cs="Arial"/>
        </w:rPr>
        <w:t>the 2040s,averaged over the MPA, and</w:t>
      </w:r>
      <w:r>
        <w:rPr>
          <w:rFonts w:ascii="Arial" w:hAnsi="Arial" w:cs="Arial"/>
        </w:rPr>
        <w:t xml:space="preserve"> </w:t>
      </w:r>
      <m:oMath>
        <m:sSubSup>
          <m:sSubSupPr>
            <m:ctrlPr>
              <w:rPr>
                <w:rFonts w:ascii="Cambria Math" w:hAnsi="Cambria Math" w:cs="Arial"/>
                <w:i/>
              </w:rPr>
            </m:ctrlPr>
          </m:sSubSupPr>
          <m:e>
            <m:r>
              <w:rPr>
                <w:rFonts w:ascii="Cambria Math" w:hAnsi="Cambria Math" w:cs="Arial"/>
              </w:rPr>
              <m:t>I</m:t>
            </m:r>
          </m:e>
          <m:sub>
            <m:r>
              <w:rPr>
                <w:rFonts w:ascii="Cambria Math" w:hAnsi="Cambria Math" w:cs="Arial"/>
              </w:rPr>
              <m:t>present</m:t>
            </m:r>
          </m:sub>
          <m:sup>
            <m:r>
              <w:rPr>
                <w:rFonts w:ascii="Cambria Math" w:hAnsi="Cambria Math" w:cs="Arial"/>
              </w:rPr>
              <m:t>i</m:t>
            </m:r>
          </m:sup>
        </m:sSubSup>
      </m:oMath>
      <w:r w:rsidR="00EE2F4E">
        <w:rPr>
          <w:rFonts w:ascii="Arial" w:hAnsi="Arial" w:cs="Arial"/>
        </w:rPr>
        <w:t xml:space="preserve"> r</w:t>
      </w:r>
      <w:r>
        <w:rPr>
          <w:rFonts w:ascii="Arial" w:hAnsi="Arial" w:cs="Arial"/>
        </w:rPr>
        <w:t>epresents values for the 2000s. For most indicators all 12 months of each year were used (</w:t>
      </w:r>
      <w:r w:rsidRPr="00EA5EF6">
        <w:rPr>
          <w:rFonts w:asciiTheme="majorHAnsi" w:hAnsiTheme="majorHAnsi" w:cs="Arial"/>
          <w:i/>
        </w:rPr>
        <w:t>n</w:t>
      </w:r>
      <w:r>
        <w:rPr>
          <w:rFonts w:ascii="Arial" w:hAnsi="Arial" w:cs="Arial"/>
        </w:rPr>
        <w:t>=120)</w:t>
      </w:r>
      <w:r w:rsidR="00884E44">
        <w:rPr>
          <w:rFonts w:ascii="Arial" w:hAnsi="Arial" w:cs="Arial"/>
        </w:rPr>
        <w:t>;</w:t>
      </w:r>
      <w:r>
        <w:rPr>
          <w:rFonts w:ascii="Arial" w:hAnsi="Arial" w:cs="Arial"/>
        </w:rPr>
        <w:t xml:space="preserve"> for winter nutrients only the</w:t>
      </w:r>
      <w:r w:rsidR="00885519">
        <w:rPr>
          <w:rFonts w:ascii="Arial" w:hAnsi="Arial" w:cs="Arial"/>
        </w:rPr>
        <w:t xml:space="preserve"> </w:t>
      </w:r>
      <w:r w:rsidR="0093403B">
        <w:rPr>
          <w:rFonts w:ascii="Arial" w:hAnsi="Arial" w:cs="Arial"/>
        </w:rPr>
        <w:t xml:space="preserve">mean for </w:t>
      </w:r>
      <w:r w:rsidR="008328C5">
        <w:rPr>
          <w:rFonts w:ascii="Arial" w:hAnsi="Arial" w:cs="Arial"/>
        </w:rPr>
        <w:t xml:space="preserve">November-February </w:t>
      </w:r>
      <w:r w:rsidR="0093403B">
        <w:rPr>
          <w:rFonts w:ascii="Arial" w:hAnsi="Arial" w:cs="Arial"/>
        </w:rPr>
        <w:t>of</w:t>
      </w:r>
      <w:r w:rsidR="00717F0C">
        <w:rPr>
          <w:rFonts w:ascii="Arial" w:hAnsi="Arial" w:cs="Arial"/>
        </w:rPr>
        <w:t xml:space="preserve"> each year </w:t>
      </w:r>
      <w:r w:rsidR="00203BE7">
        <w:rPr>
          <w:rFonts w:ascii="Arial" w:hAnsi="Arial" w:cs="Arial"/>
        </w:rPr>
        <w:t>(</w:t>
      </w:r>
      <w:r w:rsidR="00203BE7" w:rsidRPr="00365F0C">
        <w:rPr>
          <w:rFonts w:asciiTheme="majorHAnsi" w:hAnsiTheme="majorHAnsi" w:cs="Arial"/>
          <w:i/>
        </w:rPr>
        <w:t>n</w:t>
      </w:r>
      <w:r w:rsidR="00203BE7">
        <w:rPr>
          <w:rFonts w:ascii="Arial" w:hAnsi="Arial" w:cs="Arial"/>
        </w:rPr>
        <w:t>=</w:t>
      </w:r>
      <w:r w:rsidR="008328C5">
        <w:rPr>
          <w:rFonts w:ascii="Arial" w:hAnsi="Arial" w:cs="Arial"/>
        </w:rPr>
        <w:t>40</w:t>
      </w:r>
      <w:r w:rsidR="00203BE7">
        <w:rPr>
          <w:rFonts w:ascii="Arial" w:hAnsi="Arial" w:cs="Arial"/>
        </w:rPr>
        <w:t xml:space="preserve">) </w:t>
      </w:r>
      <w:r w:rsidR="00884E44">
        <w:rPr>
          <w:rFonts w:ascii="Arial" w:hAnsi="Arial" w:cs="Arial"/>
        </w:rPr>
        <w:t xml:space="preserve">and for summer chlorophyll the mean </w:t>
      </w:r>
      <w:r w:rsidR="008328C5">
        <w:rPr>
          <w:rFonts w:ascii="Arial" w:hAnsi="Arial" w:cs="Arial"/>
        </w:rPr>
        <w:t>for March to October</w:t>
      </w:r>
      <w:r w:rsidR="00884E44">
        <w:rPr>
          <w:rFonts w:ascii="Arial" w:hAnsi="Arial" w:cs="Arial"/>
        </w:rPr>
        <w:t xml:space="preserve"> </w:t>
      </w:r>
      <w:r>
        <w:rPr>
          <w:rFonts w:ascii="Arial" w:hAnsi="Arial" w:cs="Arial"/>
        </w:rPr>
        <w:t>(</w:t>
      </w:r>
      <w:r w:rsidRPr="00EA5EF6">
        <w:rPr>
          <w:rFonts w:asciiTheme="majorHAnsi" w:hAnsiTheme="majorHAnsi" w:cs="Arial"/>
          <w:i/>
        </w:rPr>
        <w:t>n</w:t>
      </w:r>
      <w:r w:rsidR="00717F0C">
        <w:rPr>
          <w:rFonts w:ascii="Arial" w:hAnsi="Arial" w:cs="Arial"/>
        </w:rPr>
        <w:t>=</w:t>
      </w:r>
      <w:r w:rsidR="008328C5">
        <w:rPr>
          <w:rFonts w:ascii="Arial" w:hAnsi="Arial" w:cs="Arial"/>
        </w:rPr>
        <w:t>8</w:t>
      </w:r>
      <w:r w:rsidR="00CA7159">
        <w:rPr>
          <w:rFonts w:ascii="Arial" w:hAnsi="Arial" w:cs="Arial"/>
        </w:rPr>
        <w:t>0</w:t>
      </w:r>
      <w:r>
        <w:rPr>
          <w:rFonts w:ascii="Arial" w:hAnsi="Arial" w:cs="Arial"/>
        </w:rPr>
        <w:t>)</w:t>
      </w:r>
      <w:r w:rsidR="00A80663">
        <w:rPr>
          <w:rFonts w:ascii="Arial" w:hAnsi="Arial" w:cs="Arial"/>
        </w:rPr>
        <w:t>; these season definitions have been used to match those in the OSPAR criteria for eutrophication status (OSPAR</w:t>
      </w:r>
      <w:r w:rsidR="001536FF">
        <w:rPr>
          <w:rFonts w:ascii="Arial" w:hAnsi="Arial" w:cs="Arial"/>
        </w:rPr>
        <w:t xml:space="preserve"> Commission</w:t>
      </w:r>
      <w:r w:rsidR="0093403B">
        <w:rPr>
          <w:rFonts w:ascii="Arial" w:hAnsi="Arial" w:cs="Arial"/>
        </w:rPr>
        <w:t>,</w:t>
      </w:r>
      <w:r w:rsidR="00A80663">
        <w:rPr>
          <w:rFonts w:ascii="Arial" w:hAnsi="Arial" w:cs="Arial"/>
        </w:rPr>
        <w:t xml:space="preserve"> 2005)</w:t>
      </w:r>
      <w:r w:rsidR="00EE2F4E">
        <w:rPr>
          <w:rFonts w:ascii="Arial" w:hAnsi="Arial" w:cs="Arial"/>
        </w:rPr>
        <w:t xml:space="preserve">. </w:t>
      </w:r>
      <w:r w:rsidR="004A3C73">
        <w:rPr>
          <w:rFonts w:ascii="Arial" w:hAnsi="Arial" w:cs="Arial"/>
        </w:rPr>
        <w:t>T</w:t>
      </w:r>
      <w:r w:rsidR="00B00303" w:rsidRPr="001E3AC3">
        <w:rPr>
          <w:rFonts w:ascii="Arial" w:hAnsi="Arial" w:cs="Arial"/>
        </w:rPr>
        <w:t xml:space="preserve">he tables are colour-coded to show the </w:t>
      </w:r>
      <w:r w:rsidR="00B00303">
        <w:rPr>
          <w:rFonts w:ascii="Arial" w:hAnsi="Arial" w:cs="Arial"/>
        </w:rPr>
        <w:t xml:space="preserve">mean difference relative to the range of values seen in the 120 months of the present-day run: this gives an index of change which can be compared across the different indicators. </w:t>
      </w:r>
    </w:p>
    <w:p w:rsidR="00EE2F4E" w:rsidRDefault="00EE2F4E" w:rsidP="00EA5EF6">
      <w:pPr>
        <w:autoSpaceDE w:val="0"/>
        <w:autoSpaceDN w:val="0"/>
        <w:adjustRightInd w:val="0"/>
        <w:spacing w:after="0" w:line="480" w:lineRule="auto"/>
        <w:ind w:left="720"/>
        <w:jc w:val="right"/>
        <w:rPr>
          <w:rFonts w:ascii="Arial" w:hAnsi="Arial" w:cs="Arial"/>
        </w:rPr>
      </w:pPr>
      <m:oMath>
        <m:r>
          <w:rPr>
            <w:rFonts w:ascii="Cambria Math" w:hAnsi="Cambria Math" w:cs="Arial"/>
          </w:rPr>
          <w:lastRenderedPageBreak/>
          <m:t>index of change=</m:t>
        </m:r>
        <m:f>
          <m:fPr>
            <m:ctrlPr>
              <w:rPr>
                <w:rFonts w:ascii="Cambria Math" w:hAnsi="Cambria Math" w:cs="Arial"/>
                <w:i/>
              </w:rPr>
            </m:ctrlPr>
          </m:fPr>
          <m:num>
            <m:r>
              <w:rPr>
                <w:rFonts w:ascii="Cambria Math" w:hAnsi="Cambria Math" w:cs="Arial"/>
              </w:rPr>
              <m:t>size of change</m:t>
            </m:r>
          </m:num>
          <m:den>
            <m:r>
              <m:rPr>
                <m:sty m:val="p"/>
              </m:rPr>
              <w:rPr>
                <w:rFonts w:ascii="Cambria Math" w:hAnsi="Cambria Math" w:cs="Arial"/>
              </w:rPr>
              <m:t>max⁡</m:t>
            </m:r>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present</m:t>
                </m:r>
              </m:sub>
            </m:sSub>
            <m:r>
              <w:rPr>
                <w:rFonts w:ascii="Cambria Math" w:hAnsi="Cambria Math" w:cs="Arial"/>
              </w:rPr>
              <m:t>)-</m:t>
            </m:r>
            <m:r>
              <m:rPr>
                <m:sty m:val="p"/>
              </m:rPr>
              <w:rPr>
                <w:rFonts w:ascii="Cambria Math" w:hAnsi="Cambria Math" w:cs="Arial"/>
              </w:rPr>
              <m:t>min⁡</m:t>
            </m:r>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present</m:t>
                </m:r>
              </m:sub>
            </m:sSub>
            <m:r>
              <w:rPr>
                <w:rFonts w:ascii="Cambria Math" w:hAnsi="Cambria Math" w:cs="Arial"/>
              </w:rPr>
              <m:t>)</m:t>
            </m:r>
          </m:den>
        </m:f>
      </m:oMath>
      <w:r w:rsidR="00C0143D">
        <w:rPr>
          <w:rFonts w:ascii="Arial" w:hAnsi="Arial" w:cs="Arial"/>
        </w:rPr>
        <w:t xml:space="preserve">                                  [5]</w:t>
      </w:r>
    </w:p>
    <w:p w:rsidR="00B00303" w:rsidRDefault="00B00303" w:rsidP="00B00303">
      <w:pPr>
        <w:autoSpaceDE w:val="0"/>
        <w:autoSpaceDN w:val="0"/>
        <w:adjustRightInd w:val="0"/>
        <w:spacing w:after="0" w:line="480" w:lineRule="auto"/>
        <w:rPr>
          <w:rFonts w:ascii="Arial" w:hAnsi="Arial" w:cs="Arial"/>
        </w:rPr>
      </w:pPr>
      <w:r>
        <w:rPr>
          <w:rFonts w:ascii="Arial" w:hAnsi="Arial" w:cs="Arial"/>
        </w:rPr>
        <w:t>Model cells where the difference is not statistically significant (</w:t>
      </w:r>
      <w:r w:rsidRPr="009C615D">
        <w:rPr>
          <w:rFonts w:ascii="Arial" w:hAnsi="Arial" w:cs="Arial"/>
          <w:i/>
        </w:rPr>
        <w:t>p</w:t>
      </w:r>
      <w:r>
        <w:rPr>
          <w:rFonts w:ascii="Arial" w:hAnsi="Arial" w:cs="Arial"/>
        </w:rPr>
        <w:t>&gt;0.05) are coloured white and the difference given as grey text. S</w:t>
      </w:r>
      <w:r w:rsidRPr="001E3AC3">
        <w:rPr>
          <w:rFonts w:ascii="Arial" w:hAnsi="Arial" w:cs="Arial"/>
        </w:rPr>
        <w:t xml:space="preserve">tatistical significance </w:t>
      </w:r>
      <w:r>
        <w:rPr>
          <w:rFonts w:ascii="Arial" w:hAnsi="Arial" w:cs="Arial"/>
        </w:rPr>
        <w:t xml:space="preserve">was based on a </w:t>
      </w:r>
      <w:r w:rsidRPr="00170789">
        <w:rPr>
          <w:rFonts w:ascii="Arial" w:hAnsi="Arial" w:cs="Arial"/>
          <w:i/>
        </w:rPr>
        <w:t>t</w:t>
      </w:r>
      <w:r>
        <w:rPr>
          <w:rFonts w:ascii="Arial" w:hAnsi="Arial" w:cs="Arial"/>
        </w:rPr>
        <w:t xml:space="preserve">-test of the null hypothesis that current and future conditions are the same, using the 10 years of the model run as a sample. The delta method of producing the model forcing means that the years of the present-day and future runs are not completely independent: for example, the small-scale variation in 2041 is based on that in 2001.  However the large-scale variation provided by the GCM is not related in this way and so the data are neither completed paired nor completely independent. The </w:t>
      </w:r>
      <w:r w:rsidRPr="0071749D">
        <w:rPr>
          <w:rFonts w:ascii="Arial" w:hAnsi="Arial" w:cs="Arial"/>
          <w:i/>
        </w:rPr>
        <w:t>p</w:t>
      </w:r>
      <w:r>
        <w:rPr>
          <w:rFonts w:ascii="Arial" w:hAnsi="Arial" w:cs="Arial"/>
        </w:rPr>
        <w:t xml:space="preserve">-values presented are for a </w:t>
      </w:r>
      <w:r w:rsidRPr="00BF2157">
        <w:rPr>
          <w:rFonts w:ascii="Arial" w:hAnsi="Arial" w:cs="Arial"/>
          <w:i/>
        </w:rPr>
        <w:t>t</w:t>
      </w:r>
      <w:r>
        <w:rPr>
          <w:rFonts w:ascii="Arial" w:hAnsi="Arial" w:cs="Arial"/>
        </w:rPr>
        <w:t xml:space="preserve">-test of independent data, which would tend to underestimate rather than overestimate the significance. </w:t>
      </w:r>
    </w:p>
    <w:p w:rsidR="000003B8" w:rsidRDefault="000003B8" w:rsidP="00B00303">
      <w:pPr>
        <w:autoSpaceDE w:val="0"/>
        <w:autoSpaceDN w:val="0"/>
        <w:adjustRightInd w:val="0"/>
        <w:spacing w:after="0" w:line="480" w:lineRule="auto"/>
        <w:rPr>
          <w:rFonts w:ascii="Arial" w:hAnsi="Arial" w:cs="Arial"/>
        </w:rPr>
      </w:pPr>
    </w:p>
    <w:p w:rsidR="00C0143D" w:rsidRDefault="000003B8" w:rsidP="00B00303">
      <w:pPr>
        <w:autoSpaceDE w:val="0"/>
        <w:autoSpaceDN w:val="0"/>
        <w:adjustRightInd w:val="0"/>
        <w:spacing w:after="0" w:line="480" w:lineRule="auto"/>
        <w:rPr>
          <w:rFonts w:ascii="Arial" w:hAnsi="Arial" w:cs="Arial"/>
        </w:rPr>
      </w:pPr>
      <w:r>
        <w:rPr>
          <w:rFonts w:ascii="Arial" w:hAnsi="Arial" w:cs="Arial"/>
        </w:rPr>
        <w:t xml:space="preserve">The indicators </w:t>
      </w:r>
      <w:r w:rsidR="009F38E0">
        <w:rPr>
          <w:rFonts w:ascii="Arial" w:hAnsi="Arial" w:cs="Arial"/>
        </w:rPr>
        <w:t>presented</w:t>
      </w:r>
      <w:r>
        <w:rPr>
          <w:rFonts w:ascii="Arial" w:hAnsi="Arial" w:cs="Arial"/>
        </w:rPr>
        <w:t xml:space="preserve"> are</w:t>
      </w:r>
      <w:r w:rsidR="00C0143D">
        <w:rPr>
          <w:rFonts w:ascii="Arial" w:hAnsi="Arial" w:cs="Arial"/>
        </w:rPr>
        <w:t>:</w:t>
      </w:r>
    </w:p>
    <w:p w:rsidR="00B67208" w:rsidRPr="007E3235" w:rsidRDefault="00C0143D" w:rsidP="00B67208">
      <w:pPr>
        <w:pStyle w:val="ListParagraph"/>
        <w:numPr>
          <w:ilvl w:val="0"/>
          <w:numId w:val="5"/>
        </w:numPr>
        <w:autoSpaceDE w:val="0"/>
        <w:autoSpaceDN w:val="0"/>
        <w:adjustRightInd w:val="0"/>
        <w:spacing w:after="0" w:line="480" w:lineRule="auto"/>
        <w:rPr>
          <w:rFonts w:ascii="Arial" w:hAnsi="Arial" w:cs="Arial"/>
        </w:rPr>
      </w:pPr>
      <w:r w:rsidRPr="007E3235">
        <w:rPr>
          <w:rFonts w:ascii="Arial" w:hAnsi="Arial" w:cs="Arial"/>
        </w:rPr>
        <w:t xml:space="preserve">Temperature (T) - the mean surface and bottom-water </w:t>
      </w:r>
      <w:r w:rsidR="007E3235" w:rsidRPr="007E3235">
        <w:rPr>
          <w:rFonts w:ascii="Arial" w:hAnsi="Arial" w:cs="Arial"/>
        </w:rPr>
        <w:t>values, and also the</w:t>
      </w:r>
      <w:r w:rsidRPr="007E3235">
        <w:rPr>
          <w:rFonts w:ascii="Arial" w:hAnsi="Arial" w:cs="Arial"/>
        </w:rPr>
        <w:t xml:space="preserve"> max</w:t>
      </w:r>
      <w:r w:rsidR="00B67208">
        <w:rPr>
          <w:rFonts w:ascii="Arial" w:hAnsi="Arial" w:cs="Arial"/>
        </w:rPr>
        <w:t xml:space="preserve">imum and minimum surface values: changes in these could push local temperatures out of the acclimatisation range of some native species or into the range for non-native competitors </w:t>
      </w:r>
      <w:r w:rsidR="00CE3E69" w:rsidRPr="005B34DD">
        <w:rPr>
          <w:rFonts w:ascii="Arial" w:hAnsi="Arial" w:cs="Arial"/>
        </w:rPr>
        <w:t>(</w:t>
      </w:r>
      <w:proofErr w:type="spellStart"/>
      <w:r w:rsidR="00CE3E69" w:rsidRPr="005B34DD">
        <w:rPr>
          <w:rFonts w:ascii="Arial" w:hAnsi="Arial" w:cs="Arial"/>
        </w:rPr>
        <w:t>Hoegh-Guldberg</w:t>
      </w:r>
      <w:proofErr w:type="spellEnd"/>
      <w:r w:rsidR="00CE3E69" w:rsidRPr="005B34DD">
        <w:rPr>
          <w:rFonts w:ascii="Arial" w:hAnsi="Arial" w:cs="Arial"/>
        </w:rPr>
        <w:t xml:space="preserve"> and Bruno, 2010)</w:t>
      </w:r>
      <w:r w:rsidR="00B67208">
        <w:rPr>
          <w:rFonts w:ascii="Arial" w:hAnsi="Arial" w:cs="Arial"/>
        </w:rPr>
        <w:t>.</w:t>
      </w:r>
    </w:p>
    <w:p w:rsidR="00C0143D" w:rsidRPr="007E3235" w:rsidRDefault="007E3235" w:rsidP="007E3235">
      <w:pPr>
        <w:pStyle w:val="ListParagraph"/>
        <w:numPr>
          <w:ilvl w:val="0"/>
          <w:numId w:val="5"/>
        </w:numPr>
        <w:autoSpaceDE w:val="0"/>
        <w:autoSpaceDN w:val="0"/>
        <w:adjustRightInd w:val="0"/>
        <w:spacing w:after="0" w:line="480" w:lineRule="auto"/>
        <w:rPr>
          <w:rFonts w:ascii="Arial" w:hAnsi="Arial" w:cs="Arial"/>
        </w:rPr>
      </w:pPr>
      <w:r w:rsidRPr="007E3235">
        <w:rPr>
          <w:rFonts w:ascii="Arial" w:hAnsi="Arial" w:cs="Arial"/>
        </w:rPr>
        <w:t>Biological indicators – net primary production (</w:t>
      </w:r>
      <w:proofErr w:type="spellStart"/>
      <w:r w:rsidRPr="007E3235">
        <w:rPr>
          <w:rFonts w:ascii="Arial" w:hAnsi="Arial" w:cs="Arial"/>
        </w:rPr>
        <w:t>netPP</w:t>
      </w:r>
      <w:proofErr w:type="spellEnd"/>
      <w:r w:rsidRPr="007E3235">
        <w:rPr>
          <w:rFonts w:ascii="Arial" w:hAnsi="Arial" w:cs="Arial"/>
        </w:rPr>
        <w:t>), mean zooplankton biomass for the water column (</w:t>
      </w:r>
      <w:proofErr w:type="spellStart"/>
      <w:r w:rsidRPr="007E3235">
        <w:rPr>
          <w:rFonts w:ascii="Arial" w:hAnsi="Arial" w:cs="Arial"/>
        </w:rPr>
        <w:t>Zc</w:t>
      </w:r>
      <w:proofErr w:type="spellEnd"/>
      <w:r w:rsidRPr="007E3235">
        <w:rPr>
          <w:rFonts w:ascii="Arial" w:hAnsi="Arial" w:cs="Arial"/>
        </w:rPr>
        <w:t>) and mean surface chlorophyll-a (</w:t>
      </w:r>
      <w:proofErr w:type="spellStart"/>
      <w:r w:rsidRPr="007E3235">
        <w:rPr>
          <w:rFonts w:ascii="Arial" w:hAnsi="Arial" w:cs="Arial"/>
        </w:rPr>
        <w:t>Chl</w:t>
      </w:r>
      <w:proofErr w:type="spellEnd"/>
      <w:r w:rsidRPr="007E3235">
        <w:rPr>
          <w:rFonts w:ascii="Arial" w:hAnsi="Arial" w:cs="Arial"/>
        </w:rPr>
        <w:t>)</w:t>
      </w:r>
      <w:r w:rsidR="00AC64C0">
        <w:rPr>
          <w:rFonts w:ascii="Arial" w:hAnsi="Arial" w:cs="Arial"/>
        </w:rPr>
        <w:t xml:space="preserve"> for the growing season.</w:t>
      </w:r>
    </w:p>
    <w:p w:rsidR="007E3235" w:rsidRPr="007E3235" w:rsidRDefault="007E3235" w:rsidP="007E3235">
      <w:pPr>
        <w:pStyle w:val="ListParagraph"/>
        <w:numPr>
          <w:ilvl w:val="0"/>
          <w:numId w:val="5"/>
        </w:numPr>
        <w:autoSpaceDE w:val="0"/>
        <w:autoSpaceDN w:val="0"/>
        <w:adjustRightInd w:val="0"/>
        <w:spacing w:after="0" w:line="480" w:lineRule="auto"/>
        <w:rPr>
          <w:rFonts w:ascii="Arial" w:hAnsi="Arial" w:cs="Arial"/>
        </w:rPr>
      </w:pPr>
      <w:r w:rsidRPr="007E3235">
        <w:rPr>
          <w:rFonts w:ascii="Arial" w:hAnsi="Arial" w:cs="Arial"/>
        </w:rPr>
        <w:t>Dissolved oxygen (O</w:t>
      </w:r>
      <w:r w:rsidRPr="007E3235">
        <w:rPr>
          <w:rFonts w:ascii="Arial" w:hAnsi="Arial" w:cs="Arial"/>
          <w:vertAlign w:val="subscript"/>
        </w:rPr>
        <w:t>2</w:t>
      </w:r>
      <w:r w:rsidRPr="007E3235">
        <w:rPr>
          <w:rFonts w:ascii="Arial" w:hAnsi="Arial" w:cs="Arial"/>
        </w:rPr>
        <w:t>) at the bottom level</w:t>
      </w:r>
      <w:r w:rsidR="00B67208">
        <w:rPr>
          <w:rFonts w:ascii="Arial" w:hAnsi="Arial" w:cs="Arial"/>
        </w:rPr>
        <w:t>: this can be affected by temperature change and low values can also result from eutrophication</w:t>
      </w:r>
    </w:p>
    <w:p w:rsidR="007E3235" w:rsidRPr="007E3235" w:rsidRDefault="007E3235" w:rsidP="007E3235">
      <w:pPr>
        <w:pStyle w:val="ListParagraph"/>
        <w:numPr>
          <w:ilvl w:val="0"/>
          <w:numId w:val="5"/>
        </w:numPr>
        <w:autoSpaceDE w:val="0"/>
        <w:autoSpaceDN w:val="0"/>
        <w:adjustRightInd w:val="0"/>
        <w:spacing w:after="0" w:line="480" w:lineRule="auto"/>
        <w:rPr>
          <w:rFonts w:ascii="Arial" w:hAnsi="Arial" w:cs="Arial"/>
        </w:rPr>
      </w:pPr>
      <w:r w:rsidRPr="007E3235">
        <w:rPr>
          <w:rFonts w:ascii="Arial" w:hAnsi="Arial" w:cs="Arial"/>
        </w:rPr>
        <w:t xml:space="preserve">Dissolved nutrients – winter </w:t>
      </w:r>
      <w:r w:rsidR="00884E44">
        <w:rPr>
          <w:rFonts w:ascii="Arial" w:hAnsi="Arial" w:cs="Arial"/>
        </w:rPr>
        <w:t xml:space="preserve">mean </w:t>
      </w:r>
      <w:r w:rsidR="00AC64C0">
        <w:rPr>
          <w:rFonts w:ascii="Arial" w:hAnsi="Arial" w:cs="Arial"/>
        </w:rPr>
        <w:t xml:space="preserve">surface </w:t>
      </w:r>
      <w:r w:rsidRPr="007E3235">
        <w:rPr>
          <w:rFonts w:ascii="Arial" w:hAnsi="Arial" w:cs="Arial"/>
        </w:rPr>
        <w:t xml:space="preserve">nitrate (N), phosphate (P) and silicate (Si); also the mean </w:t>
      </w:r>
      <w:r w:rsidR="00AC64C0">
        <w:rPr>
          <w:rFonts w:ascii="Arial" w:hAnsi="Arial" w:cs="Arial"/>
        </w:rPr>
        <w:t>winter</w:t>
      </w:r>
      <w:r w:rsidR="00AC64C0" w:rsidRPr="007E3235">
        <w:rPr>
          <w:rFonts w:ascii="Arial" w:hAnsi="Arial" w:cs="Arial"/>
        </w:rPr>
        <w:t xml:space="preserve"> </w:t>
      </w:r>
      <w:r w:rsidRPr="007E3235">
        <w:rPr>
          <w:rFonts w:ascii="Arial" w:hAnsi="Arial" w:cs="Arial"/>
        </w:rPr>
        <w:t>N:P ratio</w:t>
      </w:r>
      <w:r w:rsidR="00B67208">
        <w:rPr>
          <w:rFonts w:ascii="Arial" w:hAnsi="Arial" w:cs="Arial"/>
        </w:rPr>
        <w:t>: these can be indicators of eutrophication</w:t>
      </w:r>
    </w:p>
    <w:p w:rsidR="007E3235" w:rsidRPr="007E3235" w:rsidRDefault="007E3235" w:rsidP="007E3235">
      <w:pPr>
        <w:pStyle w:val="ListParagraph"/>
        <w:numPr>
          <w:ilvl w:val="0"/>
          <w:numId w:val="5"/>
        </w:numPr>
        <w:autoSpaceDE w:val="0"/>
        <w:autoSpaceDN w:val="0"/>
        <w:adjustRightInd w:val="0"/>
        <w:spacing w:after="0" w:line="480" w:lineRule="auto"/>
        <w:rPr>
          <w:rFonts w:ascii="Arial" w:hAnsi="Arial" w:cs="Arial"/>
        </w:rPr>
      </w:pPr>
      <w:r w:rsidRPr="007E3235">
        <w:rPr>
          <w:rFonts w:ascii="Arial" w:hAnsi="Arial" w:cs="Arial"/>
        </w:rPr>
        <w:t>Other physical indicators – surface salinity (S) and mixed layer depth (MLD)</w:t>
      </w:r>
      <w:r w:rsidR="00B67208">
        <w:rPr>
          <w:rFonts w:ascii="Arial" w:hAnsi="Arial" w:cs="Arial"/>
        </w:rPr>
        <w:t>: these can indicate changes in the water column structure</w:t>
      </w:r>
    </w:p>
    <w:p w:rsidR="00B00303" w:rsidRDefault="00B00303" w:rsidP="001E3AC3">
      <w:pPr>
        <w:autoSpaceDE w:val="0"/>
        <w:autoSpaceDN w:val="0"/>
        <w:adjustRightInd w:val="0"/>
        <w:spacing w:after="0" w:line="480" w:lineRule="auto"/>
        <w:rPr>
          <w:rFonts w:ascii="Arial" w:hAnsi="Arial" w:cs="Arial"/>
        </w:rPr>
      </w:pPr>
    </w:p>
    <w:p w:rsidR="001E3AC3" w:rsidRDefault="009C615D" w:rsidP="001E3AC3">
      <w:pPr>
        <w:autoSpaceDE w:val="0"/>
        <w:autoSpaceDN w:val="0"/>
        <w:adjustRightInd w:val="0"/>
        <w:spacing w:after="0" w:line="480" w:lineRule="auto"/>
        <w:rPr>
          <w:rFonts w:ascii="Arial" w:hAnsi="Arial" w:cs="Arial"/>
          <w:b/>
        </w:rPr>
      </w:pPr>
      <w:r>
        <w:rPr>
          <w:rFonts w:ascii="Arial" w:hAnsi="Arial" w:cs="Arial"/>
          <w:b/>
        </w:rPr>
        <w:t xml:space="preserve">3. </w:t>
      </w:r>
      <w:r w:rsidR="001E3AC3" w:rsidRPr="001E3AC3">
        <w:rPr>
          <w:rFonts w:ascii="Arial" w:hAnsi="Arial" w:cs="Arial"/>
          <w:b/>
        </w:rPr>
        <w:t>Results</w:t>
      </w:r>
    </w:p>
    <w:p w:rsidR="0056721E" w:rsidRDefault="00FF115B" w:rsidP="001E3AC3">
      <w:pPr>
        <w:autoSpaceDE w:val="0"/>
        <w:autoSpaceDN w:val="0"/>
        <w:adjustRightInd w:val="0"/>
        <w:spacing w:after="0" w:line="480" w:lineRule="auto"/>
        <w:rPr>
          <w:rFonts w:ascii="Arial" w:hAnsi="Arial" w:cs="Arial"/>
        </w:rPr>
      </w:pPr>
      <w:r>
        <w:rPr>
          <w:rFonts w:ascii="Arial" w:hAnsi="Arial" w:cs="Arial"/>
          <w:b/>
        </w:rPr>
        <w:t>3.1</w:t>
      </w:r>
      <w:r w:rsidR="009C615D">
        <w:rPr>
          <w:rFonts w:ascii="Arial" w:hAnsi="Arial" w:cs="Arial"/>
          <w:b/>
        </w:rPr>
        <w:t xml:space="preserve">. </w:t>
      </w:r>
      <w:r w:rsidR="0056721E" w:rsidRPr="00BF2157">
        <w:rPr>
          <w:rFonts w:ascii="Arial" w:hAnsi="Arial" w:cs="Arial"/>
          <w:b/>
        </w:rPr>
        <w:t>Model validation</w:t>
      </w:r>
      <w:r w:rsidR="0056721E">
        <w:rPr>
          <w:rFonts w:ascii="Arial" w:hAnsi="Arial" w:cs="Arial"/>
        </w:rPr>
        <w:t xml:space="preserve"> </w:t>
      </w:r>
    </w:p>
    <w:p w:rsidR="00617462" w:rsidRDefault="00617462" w:rsidP="001E3AC3">
      <w:pPr>
        <w:autoSpaceDE w:val="0"/>
        <w:autoSpaceDN w:val="0"/>
        <w:adjustRightInd w:val="0"/>
        <w:spacing w:after="0" w:line="480" w:lineRule="auto"/>
        <w:rPr>
          <w:rFonts w:ascii="Arial" w:hAnsi="Arial" w:cs="Arial"/>
        </w:rPr>
      </w:pPr>
      <w:r>
        <w:rPr>
          <w:rFonts w:ascii="Arial" w:hAnsi="Arial" w:cs="Arial"/>
        </w:rPr>
        <w:lastRenderedPageBreak/>
        <w:t>The capability of the model to represent the MPA domains consistently was assessed using methods of comparative spatial pattern recognition in order to justify the application of the model projections.</w:t>
      </w:r>
      <w:r w:rsidR="004344A0">
        <w:rPr>
          <w:rFonts w:ascii="Arial" w:hAnsi="Arial" w:cs="Arial"/>
        </w:rPr>
        <w:t xml:space="preserve"> </w:t>
      </w:r>
      <w:r>
        <w:rPr>
          <w:rFonts w:ascii="Arial" w:hAnsi="Arial" w:cs="Arial"/>
        </w:rPr>
        <w:t>In this context it is important to show the model</w:t>
      </w:r>
      <w:r w:rsidR="000B389E">
        <w:rPr>
          <w:rFonts w:ascii="Arial" w:hAnsi="Arial" w:cs="Arial"/>
        </w:rPr>
        <w:t xml:space="preserve">’s </w:t>
      </w:r>
      <w:r>
        <w:rPr>
          <w:rFonts w:ascii="Arial" w:hAnsi="Arial" w:cs="Arial"/>
        </w:rPr>
        <w:t xml:space="preserve">ability to reflect the natural ecosystem at spatial scales of the MPAs </w:t>
      </w:r>
      <w:r w:rsidR="00CA7159">
        <w:rPr>
          <w:rFonts w:ascii="Arial" w:hAnsi="Arial" w:cs="Arial"/>
        </w:rPr>
        <w:t xml:space="preserve">and </w:t>
      </w:r>
      <w:r>
        <w:rPr>
          <w:rFonts w:ascii="Arial" w:hAnsi="Arial" w:cs="Arial"/>
        </w:rPr>
        <w:t>upwards</w:t>
      </w:r>
      <w:r w:rsidR="00672F8E">
        <w:rPr>
          <w:rFonts w:ascii="Arial" w:hAnsi="Arial" w:cs="Arial"/>
        </w:rPr>
        <w:t xml:space="preserve"> as we are not investigating the variability within one are</w:t>
      </w:r>
      <w:r w:rsidR="00CA7159">
        <w:rPr>
          <w:rFonts w:ascii="Arial" w:hAnsi="Arial" w:cs="Arial"/>
        </w:rPr>
        <w:t>a</w:t>
      </w:r>
      <w:r w:rsidR="00672F8E">
        <w:rPr>
          <w:rFonts w:ascii="Arial" w:hAnsi="Arial" w:cs="Arial"/>
        </w:rPr>
        <w:t xml:space="preserve">. To this purpose </w:t>
      </w:r>
      <w:r w:rsidR="00DF489F">
        <w:rPr>
          <w:rFonts w:ascii="Arial" w:hAnsi="Arial" w:cs="Arial"/>
        </w:rPr>
        <w:t>m</w:t>
      </w:r>
      <w:r w:rsidR="00DF489F" w:rsidDel="00CA7159">
        <w:rPr>
          <w:rFonts w:ascii="Arial" w:hAnsi="Arial" w:cs="Arial"/>
        </w:rPr>
        <w:t xml:space="preserve">odel outputs of surface chlorophyll-a concentration for the present-day run were compared to </w:t>
      </w:r>
      <w:r w:rsidR="00DF489F">
        <w:rPr>
          <w:rFonts w:ascii="Arial" w:hAnsi="Arial" w:cs="Arial"/>
        </w:rPr>
        <w:t xml:space="preserve">monthly composites of </w:t>
      </w:r>
      <w:r w:rsidR="00DF489F" w:rsidDel="00CA7159">
        <w:rPr>
          <w:rFonts w:ascii="Arial" w:hAnsi="Arial" w:cs="Arial"/>
        </w:rPr>
        <w:t xml:space="preserve">satellite chlorophyll data from the </w:t>
      </w:r>
      <w:proofErr w:type="spellStart"/>
      <w:r w:rsidR="00DF489F" w:rsidDel="00CA7159">
        <w:rPr>
          <w:rFonts w:ascii="Arial" w:hAnsi="Arial" w:cs="Arial"/>
        </w:rPr>
        <w:t>GlobColour</w:t>
      </w:r>
      <w:proofErr w:type="spellEnd"/>
      <w:r w:rsidR="00DF489F" w:rsidDel="00CA7159">
        <w:rPr>
          <w:rFonts w:ascii="Arial" w:hAnsi="Arial" w:cs="Arial"/>
        </w:rPr>
        <w:t xml:space="preserve"> database </w:t>
      </w:r>
      <w:r w:rsidR="00DF489F" w:rsidRPr="00C254D7" w:rsidDel="00CA7159">
        <w:rPr>
          <w:rFonts w:ascii="Arial" w:hAnsi="Arial" w:cs="Arial"/>
        </w:rPr>
        <w:t>(</w:t>
      </w:r>
      <w:hyperlink r:id="rId12" w:history="1">
        <w:r w:rsidR="00C254D7" w:rsidRPr="00E94BE7" w:rsidDel="00CA7159">
          <w:rPr>
            <w:rStyle w:val="Hyperlink"/>
            <w:rFonts w:ascii="Arial" w:hAnsi="Arial" w:cs="Arial"/>
          </w:rPr>
          <w:t>www.globcolour.info</w:t>
        </w:r>
      </w:hyperlink>
      <w:r w:rsidR="00C254D7">
        <w:rPr>
          <w:rFonts w:ascii="Arial" w:hAnsi="Arial" w:cs="Arial"/>
        </w:rPr>
        <w:t>, accessed 5 March 2013</w:t>
      </w:r>
      <w:r w:rsidR="00DF489F" w:rsidDel="00CA7159">
        <w:rPr>
          <w:rFonts w:ascii="Arial" w:hAnsi="Arial" w:cs="Arial"/>
        </w:rPr>
        <w:t>)</w:t>
      </w:r>
      <w:r w:rsidR="00DF489F">
        <w:rPr>
          <w:rFonts w:ascii="Arial" w:hAnsi="Arial" w:cs="Arial"/>
        </w:rPr>
        <w:t xml:space="preserve"> and </w:t>
      </w:r>
      <w:r w:rsidR="00672F8E">
        <w:rPr>
          <w:rFonts w:ascii="Arial" w:hAnsi="Arial" w:cs="Arial"/>
        </w:rPr>
        <w:t xml:space="preserve">the model error was decomposed into its spatial scale components using the wavelet method presented </w:t>
      </w:r>
      <w:r w:rsidR="0026572C">
        <w:rPr>
          <w:rFonts w:ascii="Arial" w:hAnsi="Arial" w:cs="Arial"/>
        </w:rPr>
        <w:t>by</w:t>
      </w:r>
      <w:r w:rsidR="00672F8E">
        <w:rPr>
          <w:rFonts w:ascii="Arial" w:hAnsi="Arial" w:cs="Arial"/>
        </w:rPr>
        <w:t xml:space="preserve"> </w:t>
      </w:r>
      <w:proofErr w:type="spellStart"/>
      <w:r w:rsidR="00672F8E" w:rsidRPr="00BB553F">
        <w:rPr>
          <w:rFonts w:ascii="Arial" w:hAnsi="Arial" w:cs="Arial"/>
        </w:rPr>
        <w:t>Saux</w:t>
      </w:r>
      <w:proofErr w:type="spellEnd"/>
      <w:r w:rsidR="00672F8E" w:rsidRPr="00BB553F">
        <w:rPr>
          <w:rFonts w:ascii="Arial" w:hAnsi="Arial" w:cs="Arial"/>
        </w:rPr>
        <w:t xml:space="preserve"> </w:t>
      </w:r>
      <w:proofErr w:type="spellStart"/>
      <w:r w:rsidR="00672F8E" w:rsidRPr="00BB553F">
        <w:rPr>
          <w:rFonts w:ascii="Arial" w:hAnsi="Arial" w:cs="Arial"/>
        </w:rPr>
        <w:t>Picart</w:t>
      </w:r>
      <w:proofErr w:type="spellEnd"/>
      <w:r w:rsidR="00672F8E" w:rsidRPr="00BB553F">
        <w:rPr>
          <w:rFonts w:ascii="Arial" w:hAnsi="Arial" w:cs="Arial"/>
        </w:rPr>
        <w:t xml:space="preserve"> et al. </w:t>
      </w:r>
      <w:r w:rsidR="0026572C">
        <w:rPr>
          <w:rFonts w:ascii="Arial" w:hAnsi="Arial" w:cs="Arial"/>
        </w:rPr>
        <w:t>(</w:t>
      </w:r>
      <w:r w:rsidR="00672F8E" w:rsidRPr="00BB553F">
        <w:rPr>
          <w:rFonts w:ascii="Arial" w:hAnsi="Arial" w:cs="Arial"/>
        </w:rPr>
        <w:t>2012</w:t>
      </w:r>
      <w:r w:rsidR="0026572C">
        <w:rPr>
          <w:rFonts w:ascii="Arial" w:hAnsi="Arial" w:cs="Arial"/>
        </w:rPr>
        <w:t xml:space="preserve">). </w:t>
      </w:r>
      <w:r w:rsidR="007E56EB" w:rsidRPr="007E56EB">
        <w:rPr>
          <w:rFonts w:ascii="Arial" w:hAnsi="Arial" w:cs="Arial"/>
        </w:rPr>
        <w:t xml:space="preserve">The difference between model and satellite data sets </w:t>
      </w:r>
      <w:r w:rsidR="000B389E">
        <w:rPr>
          <w:rFonts w:ascii="Arial" w:hAnsi="Arial" w:cs="Arial"/>
        </w:rPr>
        <w:t>is</w:t>
      </w:r>
      <w:r w:rsidR="007E56EB" w:rsidRPr="007E56EB">
        <w:rPr>
          <w:rFonts w:ascii="Arial" w:hAnsi="Arial" w:cs="Arial"/>
        </w:rPr>
        <w:t xml:space="preserve"> aggregated at successively larger spatial scales and assessed at each scale using a binary map using quartile-based thresholds. The results are summarised using a skill score defined as the mean square difference relative to the mean square difference for random data: 1 represents a perfect match, 0 would be the score for matching random data and scores below 0 </w:t>
      </w:r>
      <w:proofErr w:type="gramStart"/>
      <w:r w:rsidR="000B389E">
        <w:rPr>
          <w:rFonts w:ascii="Arial" w:hAnsi="Arial" w:cs="Arial"/>
        </w:rPr>
        <w:t>show</w:t>
      </w:r>
      <w:proofErr w:type="gramEnd"/>
      <w:r w:rsidR="000B389E">
        <w:rPr>
          <w:rFonts w:ascii="Arial" w:hAnsi="Arial" w:cs="Arial"/>
        </w:rPr>
        <w:t xml:space="preserve"> that</w:t>
      </w:r>
      <w:r w:rsidR="007E56EB" w:rsidRPr="007E56EB">
        <w:rPr>
          <w:rFonts w:ascii="Arial" w:hAnsi="Arial" w:cs="Arial"/>
        </w:rPr>
        <w:t xml:space="preserve"> agreement is worse than random. </w:t>
      </w:r>
      <w:r w:rsidR="000B389E" w:rsidRPr="007E56EB">
        <w:rPr>
          <w:rFonts w:ascii="Arial" w:hAnsi="Arial" w:cs="Arial"/>
        </w:rPr>
        <w:t>This method of validation penalises small features which appear in one dataset but not the other, but does not over-penalise larger features which appear in bo</w:t>
      </w:r>
      <w:r w:rsidR="000B389E">
        <w:rPr>
          <w:rFonts w:ascii="Arial" w:hAnsi="Arial" w:cs="Arial"/>
        </w:rPr>
        <w:t xml:space="preserve">th sets but slightly displaced. </w:t>
      </w:r>
      <w:r w:rsidR="0026572C">
        <w:rPr>
          <w:rFonts w:ascii="Arial" w:hAnsi="Arial" w:cs="Arial"/>
        </w:rPr>
        <w:t>F</w:t>
      </w:r>
      <w:r w:rsidR="00FA42A5">
        <w:rPr>
          <w:rFonts w:ascii="Arial" w:hAnsi="Arial" w:cs="Arial"/>
        </w:rPr>
        <w:t>or both seas, the skill assessment use</w:t>
      </w:r>
      <w:r w:rsidR="001A0BFB">
        <w:rPr>
          <w:rFonts w:ascii="Arial" w:hAnsi="Arial" w:cs="Arial"/>
        </w:rPr>
        <w:t>d</w:t>
      </w:r>
      <w:r w:rsidR="00FA42A5">
        <w:rPr>
          <w:rFonts w:ascii="Arial" w:hAnsi="Arial" w:cs="Arial"/>
        </w:rPr>
        <w:t xml:space="preserve"> data for the entire model domain</w:t>
      </w:r>
      <w:r w:rsidR="007E56EB">
        <w:rPr>
          <w:rFonts w:ascii="Arial" w:hAnsi="Arial" w:cs="Arial"/>
        </w:rPr>
        <w:t>,</w:t>
      </w:r>
      <w:r w:rsidR="00FA42A5">
        <w:rPr>
          <w:rFonts w:ascii="Arial" w:hAnsi="Arial" w:cs="Arial"/>
        </w:rPr>
        <w:t xml:space="preserve"> </w:t>
      </w:r>
      <w:r w:rsidR="007E56EB" w:rsidRPr="007E56EB">
        <w:rPr>
          <w:rFonts w:ascii="Arial" w:hAnsi="Arial" w:cs="Arial"/>
        </w:rPr>
        <w:t>where cloud-free satellite data exist</w:t>
      </w:r>
      <w:r w:rsidR="000B389E">
        <w:rPr>
          <w:rFonts w:ascii="Arial" w:hAnsi="Arial" w:cs="Arial"/>
        </w:rPr>
        <w:t>ed</w:t>
      </w:r>
      <w:r w:rsidR="007E56EB" w:rsidRPr="007E56EB">
        <w:rPr>
          <w:rFonts w:ascii="Arial" w:hAnsi="Arial" w:cs="Arial"/>
        </w:rPr>
        <w:t xml:space="preserve">, </w:t>
      </w:r>
      <w:r w:rsidR="00FA42A5">
        <w:rPr>
          <w:rFonts w:ascii="Arial" w:hAnsi="Arial" w:cs="Arial"/>
        </w:rPr>
        <w:t xml:space="preserve">and the variability </w:t>
      </w:r>
      <w:r w:rsidR="001A0BFB">
        <w:rPr>
          <w:rFonts w:ascii="Arial" w:hAnsi="Arial" w:cs="Arial"/>
        </w:rPr>
        <w:t>wa</w:t>
      </w:r>
      <w:r w:rsidR="00FA42A5">
        <w:rPr>
          <w:rFonts w:ascii="Arial" w:hAnsi="Arial" w:cs="Arial"/>
        </w:rPr>
        <w:t>s due to differences between months.</w:t>
      </w:r>
      <w:r w:rsidR="007E56EB" w:rsidRPr="007E56EB">
        <w:rPr>
          <w:rFonts w:ascii="Arial" w:hAnsi="Arial" w:cs="Arial"/>
        </w:rPr>
        <w:t xml:space="preserve"> </w:t>
      </w:r>
    </w:p>
    <w:p w:rsidR="007E56EB" w:rsidRDefault="007E56EB" w:rsidP="001E3AC3">
      <w:pPr>
        <w:autoSpaceDE w:val="0"/>
        <w:autoSpaceDN w:val="0"/>
        <w:adjustRightInd w:val="0"/>
        <w:spacing w:after="0" w:line="480" w:lineRule="auto"/>
        <w:rPr>
          <w:rFonts w:ascii="Arial" w:hAnsi="Arial" w:cs="Arial"/>
        </w:rPr>
      </w:pPr>
    </w:p>
    <w:p w:rsidR="00963B80" w:rsidRDefault="00963B80" w:rsidP="001E3AC3">
      <w:pPr>
        <w:autoSpaceDE w:val="0"/>
        <w:autoSpaceDN w:val="0"/>
        <w:adjustRightInd w:val="0"/>
        <w:spacing w:after="0" w:line="480" w:lineRule="auto"/>
        <w:rPr>
          <w:rFonts w:ascii="Arial" w:hAnsi="Arial" w:cs="Arial"/>
        </w:rPr>
      </w:pPr>
      <w:r>
        <w:rPr>
          <w:rFonts w:ascii="Arial" w:hAnsi="Arial" w:cs="Arial"/>
        </w:rPr>
        <w:t>Fig</w:t>
      </w:r>
      <w:r w:rsidR="00F94054">
        <w:rPr>
          <w:rFonts w:ascii="Arial" w:hAnsi="Arial" w:cs="Arial"/>
        </w:rPr>
        <w:t>.</w:t>
      </w:r>
      <w:r>
        <w:rPr>
          <w:rFonts w:ascii="Arial" w:hAnsi="Arial" w:cs="Arial"/>
        </w:rPr>
        <w:t xml:space="preserve"> </w:t>
      </w:r>
      <w:r w:rsidR="0071749D">
        <w:rPr>
          <w:rFonts w:ascii="Arial" w:hAnsi="Arial" w:cs="Arial"/>
        </w:rPr>
        <w:t>3</w:t>
      </w:r>
      <w:r w:rsidR="00327BDA" w:rsidRPr="00327BDA">
        <w:rPr>
          <w:rFonts w:ascii="Arial" w:hAnsi="Arial" w:cs="Arial"/>
        </w:rPr>
        <w:t xml:space="preserve"> shows a boxplot summarising the skill scores for all months at all scale levels. Skill levels </w:t>
      </w:r>
      <w:r w:rsidR="001A0BFB">
        <w:rPr>
          <w:rFonts w:ascii="Arial" w:hAnsi="Arial" w:cs="Arial"/>
        </w:rPr>
        <w:t>were</w:t>
      </w:r>
      <w:r w:rsidR="001A0BFB" w:rsidRPr="00327BDA">
        <w:rPr>
          <w:rFonts w:ascii="Arial" w:hAnsi="Arial" w:cs="Arial"/>
        </w:rPr>
        <w:t xml:space="preserve"> </w:t>
      </w:r>
      <w:r w:rsidR="00327BDA" w:rsidRPr="00327BDA">
        <w:rPr>
          <w:rFonts w:ascii="Arial" w:hAnsi="Arial" w:cs="Arial"/>
        </w:rPr>
        <w:t>consistently above 0 with</w:t>
      </w:r>
      <w:r>
        <w:rPr>
          <w:rFonts w:ascii="Arial" w:hAnsi="Arial" w:cs="Arial"/>
        </w:rPr>
        <w:t xml:space="preserve"> the exception of the smallest scale, </w:t>
      </w:r>
      <w:r w:rsidR="00327BDA" w:rsidRPr="00327BDA">
        <w:rPr>
          <w:rFonts w:ascii="Arial" w:hAnsi="Arial" w:cs="Arial"/>
        </w:rPr>
        <w:t xml:space="preserve">corresponding to one model </w:t>
      </w:r>
      <w:r w:rsidR="00D93188">
        <w:rPr>
          <w:rFonts w:ascii="Arial" w:hAnsi="Arial" w:cs="Arial"/>
        </w:rPr>
        <w:t>cell</w:t>
      </w:r>
      <w:r w:rsidR="00480233">
        <w:rPr>
          <w:rFonts w:ascii="Arial" w:hAnsi="Arial" w:cs="Arial"/>
        </w:rPr>
        <w:t xml:space="preserve"> (0.1°)</w:t>
      </w:r>
      <w:r w:rsidR="00AD4E7C">
        <w:rPr>
          <w:rFonts w:ascii="Arial" w:hAnsi="Arial" w:cs="Arial"/>
        </w:rPr>
        <w:t xml:space="preserve">; all the areas selected to assess change in MPA conditions are at least 2 </w:t>
      </w:r>
      <w:r w:rsidR="00D93188">
        <w:rPr>
          <w:rFonts w:ascii="Arial" w:hAnsi="Arial" w:cs="Arial"/>
        </w:rPr>
        <w:t xml:space="preserve">cells </w:t>
      </w:r>
      <w:r w:rsidR="00AD4E7C">
        <w:rPr>
          <w:rFonts w:ascii="Arial" w:hAnsi="Arial" w:cs="Arial"/>
        </w:rPr>
        <w:t>wide (Fig. 2)</w:t>
      </w:r>
      <w:r>
        <w:rPr>
          <w:rFonts w:ascii="Arial" w:hAnsi="Arial" w:cs="Arial"/>
        </w:rPr>
        <w:t>.</w:t>
      </w:r>
      <w:r w:rsidR="002D22ED">
        <w:rPr>
          <w:rFonts w:ascii="Arial" w:hAnsi="Arial" w:cs="Arial"/>
        </w:rPr>
        <w:t xml:space="preserve"> </w:t>
      </w:r>
      <w:r w:rsidR="00D93188">
        <w:rPr>
          <w:rFonts w:ascii="Arial" w:hAnsi="Arial" w:cs="Arial"/>
        </w:rPr>
        <w:t xml:space="preserve">Skill levels </w:t>
      </w:r>
      <w:r w:rsidR="001A0BFB">
        <w:rPr>
          <w:rFonts w:ascii="Arial" w:hAnsi="Arial" w:cs="Arial"/>
        </w:rPr>
        <w:t>we</w:t>
      </w:r>
      <w:r w:rsidR="00D93188">
        <w:rPr>
          <w:rFonts w:ascii="Arial" w:hAnsi="Arial" w:cs="Arial"/>
        </w:rPr>
        <w:t>re comparable for the two seas, though with more variability for the NE Atlantic.</w:t>
      </w:r>
    </w:p>
    <w:p w:rsidR="002D22ED" w:rsidRDefault="002D22ED" w:rsidP="001E3AC3">
      <w:pPr>
        <w:autoSpaceDE w:val="0"/>
        <w:autoSpaceDN w:val="0"/>
        <w:adjustRightInd w:val="0"/>
        <w:spacing w:after="0" w:line="480" w:lineRule="auto"/>
        <w:rPr>
          <w:rFonts w:ascii="Arial" w:hAnsi="Arial" w:cs="Arial"/>
        </w:rPr>
      </w:pPr>
      <w:r w:rsidRPr="00EB44AE">
        <w:rPr>
          <w:rFonts w:ascii="Arial" w:hAnsi="Arial" w:cs="Arial"/>
          <w:noProof/>
        </w:rPr>
        <w:lastRenderedPageBreak/>
        <w:drawing>
          <wp:inline distT="0" distB="0" distL="0" distR="0" wp14:anchorId="4A08E84C" wp14:editId="52C47809">
            <wp:extent cx="4029075" cy="1675278"/>
            <wp:effectExtent l="0" t="0" r="0" b="0"/>
            <wp:docPr id="9" name="Picture 9" descr="F:\PML\paper_MPAs\all-areas-Chl-all-Scores_mpas_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ML\paper_MPAs\all-areas-Chl-all-Scores_mpas_paper.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33" t="9302" r="7992"/>
                    <a:stretch/>
                  </pic:blipFill>
                  <pic:spPr bwMode="auto">
                    <a:xfrm>
                      <a:off x="0" y="0"/>
                      <a:ext cx="4036029" cy="1678169"/>
                    </a:xfrm>
                    <a:prstGeom prst="rect">
                      <a:avLst/>
                    </a:prstGeom>
                    <a:noFill/>
                    <a:ln>
                      <a:noFill/>
                    </a:ln>
                    <a:extLst>
                      <a:ext uri="{53640926-AAD7-44D8-BBD7-CCE9431645EC}">
                        <a14:shadowObscured xmlns:a14="http://schemas.microsoft.com/office/drawing/2010/main"/>
                      </a:ext>
                    </a:extLst>
                  </pic:spPr>
                </pic:pic>
              </a:graphicData>
            </a:graphic>
          </wp:inline>
        </w:drawing>
      </w:r>
    </w:p>
    <w:p w:rsidR="00327BDA" w:rsidRDefault="00327BDA" w:rsidP="00BB553F">
      <w:pPr>
        <w:autoSpaceDE w:val="0"/>
        <w:autoSpaceDN w:val="0"/>
        <w:adjustRightInd w:val="0"/>
        <w:spacing w:after="0" w:line="240" w:lineRule="auto"/>
        <w:rPr>
          <w:rFonts w:ascii="Arial" w:hAnsi="Arial" w:cs="Arial"/>
        </w:rPr>
      </w:pPr>
      <w:r>
        <w:rPr>
          <w:rFonts w:ascii="Arial" w:hAnsi="Arial" w:cs="Arial"/>
        </w:rPr>
        <w:t xml:space="preserve">Fig. </w:t>
      </w:r>
      <w:r w:rsidR="0071749D">
        <w:rPr>
          <w:rFonts w:ascii="Arial" w:hAnsi="Arial" w:cs="Arial"/>
        </w:rPr>
        <w:t>3</w:t>
      </w:r>
      <w:r>
        <w:rPr>
          <w:rFonts w:ascii="Arial" w:hAnsi="Arial" w:cs="Arial"/>
        </w:rPr>
        <w:t xml:space="preserve"> </w:t>
      </w:r>
      <w:r w:rsidRPr="00327BDA">
        <w:rPr>
          <w:rFonts w:ascii="Arial" w:hAnsi="Arial" w:cs="Arial"/>
        </w:rPr>
        <w:t xml:space="preserve">Model skill at different spatial scales </w:t>
      </w:r>
      <w:r w:rsidR="005D1DBC">
        <w:rPr>
          <w:rFonts w:ascii="Arial" w:hAnsi="Arial" w:cs="Arial"/>
        </w:rPr>
        <w:t>(</w:t>
      </w:r>
      <w:r w:rsidRPr="00327BDA">
        <w:rPr>
          <w:rFonts w:ascii="Arial" w:hAnsi="Arial" w:cs="Arial"/>
        </w:rPr>
        <w:t>degrees</w:t>
      </w:r>
      <w:r w:rsidR="005D1DBC">
        <w:rPr>
          <w:rFonts w:ascii="Arial" w:hAnsi="Arial" w:cs="Arial"/>
        </w:rPr>
        <w:t>)</w:t>
      </w:r>
      <w:r w:rsidRPr="00327BDA">
        <w:rPr>
          <w:rFonts w:ascii="Arial" w:hAnsi="Arial" w:cs="Arial"/>
        </w:rPr>
        <w:t xml:space="preserve"> against </w:t>
      </w:r>
      <w:proofErr w:type="spellStart"/>
      <w:r w:rsidR="00AA0D81">
        <w:rPr>
          <w:rFonts w:ascii="Arial" w:hAnsi="Arial" w:cs="Arial"/>
        </w:rPr>
        <w:t>G</w:t>
      </w:r>
      <w:r w:rsidRPr="00327BDA">
        <w:rPr>
          <w:rFonts w:ascii="Arial" w:hAnsi="Arial" w:cs="Arial"/>
        </w:rPr>
        <w:t>lob</w:t>
      </w:r>
      <w:r w:rsidR="00AA0D81">
        <w:rPr>
          <w:rFonts w:ascii="Arial" w:hAnsi="Arial" w:cs="Arial"/>
        </w:rPr>
        <w:t>C</w:t>
      </w:r>
      <w:r w:rsidRPr="00327BDA">
        <w:rPr>
          <w:rFonts w:ascii="Arial" w:hAnsi="Arial" w:cs="Arial"/>
        </w:rPr>
        <w:t>olour</w:t>
      </w:r>
      <w:proofErr w:type="spellEnd"/>
      <w:r w:rsidRPr="00327BDA">
        <w:rPr>
          <w:rFonts w:ascii="Arial" w:hAnsi="Arial" w:cs="Arial"/>
        </w:rPr>
        <w:t xml:space="preserve"> </w:t>
      </w:r>
      <w:r>
        <w:rPr>
          <w:rFonts w:ascii="Arial" w:hAnsi="Arial" w:cs="Arial"/>
        </w:rPr>
        <w:t xml:space="preserve">satellite chlorophyll, derived </w:t>
      </w:r>
      <w:r w:rsidRPr="00327BDA">
        <w:rPr>
          <w:rFonts w:ascii="Arial" w:hAnsi="Arial" w:cs="Arial"/>
        </w:rPr>
        <w:t>from wavelet analysis (&lt;0</w:t>
      </w:r>
      <w:proofErr w:type="gramStart"/>
      <w:r w:rsidRPr="00327BDA">
        <w:rPr>
          <w:rFonts w:ascii="Arial" w:hAnsi="Arial" w:cs="Arial"/>
        </w:rPr>
        <w:t>:poor</w:t>
      </w:r>
      <w:proofErr w:type="gramEnd"/>
      <w:r w:rsidRPr="00327BDA">
        <w:rPr>
          <w:rFonts w:ascii="Arial" w:hAnsi="Arial" w:cs="Arial"/>
        </w:rPr>
        <w:t>, &gt;0 good, 1=perfect match)</w:t>
      </w:r>
      <w:r>
        <w:rPr>
          <w:rFonts w:ascii="Arial" w:hAnsi="Arial" w:cs="Arial"/>
        </w:rPr>
        <w:t xml:space="preserve">. </w:t>
      </w:r>
      <w:proofErr w:type="gramStart"/>
      <w:r>
        <w:rPr>
          <w:rFonts w:ascii="Arial" w:hAnsi="Arial" w:cs="Arial"/>
        </w:rPr>
        <w:t>(a) Mediterranean (b) North-East Atlantic.</w:t>
      </w:r>
      <w:proofErr w:type="gramEnd"/>
      <w:r>
        <w:rPr>
          <w:rFonts w:ascii="Arial" w:hAnsi="Arial" w:cs="Arial"/>
        </w:rPr>
        <w:t xml:space="preserve"> Each bar represents the average score for 120 months. </w:t>
      </w:r>
    </w:p>
    <w:p w:rsidR="00E60F54" w:rsidRDefault="00E60F54" w:rsidP="001E3AC3">
      <w:pPr>
        <w:autoSpaceDE w:val="0"/>
        <w:autoSpaceDN w:val="0"/>
        <w:adjustRightInd w:val="0"/>
        <w:spacing w:after="0" w:line="480" w:lineRule="auto"/>
        <w:rPr>
          <w:rFonts w:ascii="Arial" w:hAnsi="Arial" w:cs="Arial"/>
        </w:rPr>
      </w:pPr>
    </w:p>
    <w:p w:rsidR="004344A0" w:rsidDel="00CA7159" w:rsidRDefault="004344A0" w:rsidP="004344A0">
      <w:pPr>
        <w:autoSpaceDE w:val="0"/>
        <w:autoSpaceDN w:val="0"/>
        <w:adjustRightInd w:val="0"/>
        <w:spacing w:after="0" w:line="480" w:lineRule="auto"/>
        <w:rPr>
          <w:rFonts w:ascii="Arial" w:hAnsi="Arial" w:cs="Arial"/>
        </w:rPr>
      </w:pPr>
      <w:r>
        <w:rPr>
          <w:rFonts w:ascii="Arial" w:hAnsi="Arial" w:cs="Arial"/>
        </w:rPr>
        <w:t xml:space="preserve">As an additional validation, </w:t>
      </w:r>
      <w:r w:rsidR="002315F6" w:rsidRPr="007E56EB">
        <w:rPr>
          <w:rFonts w:ascii="Arial" w:hAnsi="Arial" w:cs="Arial"/>
        </w:rPr>
        <w:t xml:space="preserve">the Spearman rank correlation between the monthly mean modelled and satellite values at each </w:t>
      </w:r>
      <w:r w:rsidR="00B34F29">
        <w:rPr>
          <w:rFonts w:ascii="Arial" w:hAnsi="Arial" w:cs="Arial"/>
        </w:rPr>
        <w:t xml:space="preserve">model </w:t>
      </w:r>
      <w:r w:rsidR="002315F6" w:rsidRPr="007E56EB">
        <w:rPr>
          <w:rFonts w:ascii="Arial" w:hAnsi="Arial" w:cs="Arial"/>
        </w:rPr>
        <w:t xml:space="preserve">point was calculated </w:t>
      </w:r>
      <w:r w:rsidR="002315F6">
        <w:rPr>
          <w:rFonts w:ascii="Arial" w:hAnsi="Arial" w:cs="Arial"/>
        </w:rPr>
        <w:t>for each year</w:t>
      </w:r>
      <w:r w:rsidR="006E0A98">
        <w:rPr>
          <w:rFonts w:ascii="Arial" w:hAnsi="Arial" w:cs="Arial"/>
        </w:rPr>
        <w:t xml:space="preserve"> (n in the range 266000-298000, depending on domain and amount of cloud cover)</w:t>
      </w:r>
      <w:r w:rsidR="002315F6" w:rsidRPr="007E56EB">
        <w:rPr>
          <w:rFonts w:ascii="Arial" w:hAnsi="Arial" w:cs="Arial"/>
        </w:rPr>
        <w:t xml:space="preserve">. </w:t>
      </w:r>
      <w:r w:rsidDel="00CA7159">
        <w:rPr>
          <w:rFonts w:ascii="Arial" w:hAnsi="Arial" w:cs="Arial"/>
        </w:rPr>
        <w:t xml:space="preserve">Correlations were consistently around </w:t>
      </w:r>
      <w:r w:rsidRPr="00327BDA" w:rsidDel="00CA7159">
        <w:rPr>
          <w:rFonts w:ascii="Arial" w:hAnsi="Arial" w:cs="Arial"/>
        </w:rPr>
        <w:t>0.5</w:t>
      </w:r>
      <w:r w:rsidDel="00CA7159">
        <w:rPr>
          <w:rFonts w:ascii="Arial" w:hAnsi="Arial" w:cs="Arial"/>
        </w:rPr>
        <w:t>,</w:t>
      </w:r>
      <w:r w:rsidRPr="00327BDA" w:rsidDel="00CA7159">
        <w:rPr>
          <w:rFonts w:ascii="Arial" w:hAnsi="Arial" w:cs="Arial"/>
        </w:rPr>
        <w:t xml:space="preserve"> indicating a sound representation of the spatial-temporal structure of phytoplankton biomass throughout all years.</w:t>
      </w:r>
      <w:r w:rsidDel="00CA7159">
        <w:rPr>
          <w:rFonts w:ascii="Arial" w:hAnsi="Arial" w:cs="Arial"/>
        </w:rPr>
        <w:t xml:space="preserve"> </w:t>
      </w:r>
    </w:p>
    <w:p w:rsidR="007E56EB" w:rsidRDefault="007E56EB" w:rsidP="001E3AC3">
      <w:pPr>
        <w:autoSpaceDE w:val="0"/>
        <w:autoSpaceDN w:val="0"/>
        <w:adjustRightInd w:val="0"/>
        <w:spacing w:after="0" w:line="480" w:lineRule="auto"/>
        <w:rPr>
          <w:rFonts w:ascii="Arial" w:hAnsi="Arial" w:cs="Arial"/>
        </w:rPr>
      </w:pPr>
    </w:p>
    <w:p w:rsidR="00F1291C" w:rsidRDefault="00FF115B" w:rsidP="001E3AC3">
      <w:pPr>
        <w:autoSpaceDE w:val="0"/>
        <w:autoSpaceDN w:val="0"/>
        <w:adjustRightInd w:val="0"/>
        <w:spacing w:after="0" w:line="480" w:lineRule="auto"/>
        <w:rPr>
          <w:rFonts w:ascii="Arial" w:hAnsi="Arial" w:cs="Arial"/>
          <w:b/>
        </w:rPr>
      </w:pPr>
      <w:r>
        <w:rPr>
          <w:rFonts w:ascii="Arial" w:hAnsi="Arial" w:cs="Arial"/>
          <w:b/>
        </w:rPr>
        <w:t>3.2</w:t>
      </w:r>
      <w:r w:rsidR="009C615D">
        <w:rPr>
          <w:rFonts w:ascii="Arial" w:hAnsi="Arial" w:cs="Arial"/>
          <w:b/>
        </w:rPr>
        <w:t xml:space="preserve">. </w:t>
      </w:r>
      <w:r w:rsidR="00863AA1">
        <w:rPr>
          <w:rFonts w:ascii="Arial" w:hAnsi="Arial" w:cs="Arial"/>
          <w:b/>
        </w:rPr>
        <w:t>D</w:t>
      </w:r>
      <w:r w:rsidR="00F1291C" w:rsidRPr="00F1291C">
        <w:rPr>
          <w:rFonts w:ascii="Arial" w:hAnsi="Arial" w:cs="Arial"/>
          <w:b/>
        </w:rPr>
        <w:t xml:space="preserve">ifferences between present day and future </w:t>
      </w:r>
      <w:r w:rsidR="00863AA1">
        <w:rPr>
          <w:rFonts w:ascii="Arial" w:hAnsi="Arial" w:cs="Arial"/>
          <w:b/>
        </w:rPr>
        <w:t xml:space="preserve">model </w:t>
      </w:r>
      <w:r w:rsidR="00F1291C" w:rsidRPr="00F1291C">
        <w:rPr>
          <w:rFonts w:ascii="Arial" w:hAnsi="Arial" w:cs="Arial"/>
          <w:b/>
        </w:rPr>
        <w:t>conditions</w:t>
      </w:r>
    </w:p>
    <w:p w:rsidR="005D1DBC" w:rsidRDefault="00F94054" w:rsidP="00F94054">
      <w:pPr>
        <w:autoSpaceDE w:val="0"/>
        <w:autoSpaceDN w:val="0"/>
        <w:adjustRightInd w:val="0"/>
        <w:spacing w:after="0" w:line="480" w:lineRule="auto"/>
        <w:rPr>
          <w:rFonts w:ascii="Arial" w:hAnsi="Arial" w:cs="Arial"/>
        </w:rPr>
      </w:pPr>
      <w:r>
        <w:rPr>
          <w:rFonts w:ascii="Arial" w:hAnsi="Arial" w:cs="Arial"/>
        </w:rPr>
        <w:t xml:space="preserve">Tables </w:t>
      </w:r>
      <w:r w:rsidR="00557765">
        <w:rPr>
          <w:rFonts w:ascii="Arial" w:hAnsi="Arial" w:cs="Arial"/>
        </w:rPr>
        <w:t>2</w:t>
      </w:r>
      <w:r>
        <w:rPr>
          <w:rFonts w:ascii="Arial" w:hAnsi="Arial" w:cs="Arial"/>
        </w:rPr>
        <w:t xml:space="preserve">a and </w:t>
      </w:r>
      <w:r w:rsidR="00557765">
        <w:rPr>
          <w:rFonts w:ascii="Arial" w:hAnsi="Arial" w:cs="Arial"/>
        </w:rPr>
        <w:t>2</w:t>
      </w:r>
      <w:r>
        <w:rPr>
          <w:rFonts w:ascii="Arial" w:hAnsi="Arial" w:cs="Arial"/>
        </w:rPr>
        <w:t>b</w:t>
      </w:r>
      <w:r w:rsidR="00BF2157">
        <w:rPr>
          <w:rFonts w:ascii="Arial" w:hAnsi="Arial" w:cs="Arial"/>
        </w:rPr>
        <w:t xml:space="preserve"> show the difference between present-day and future scenario data for Mediterranean MPAs under the National Responsibility</w:t>
      </w:r>
      <w:r w:rsidR="00706E8F">
        <w:rPr>
          <w:rFonts w:ascii="Arial" w:hAnsi="Arial" w:cs="Arial"/>
        </w:rPr>
        <w:t xml:space="preserve"> (a,</w:t>
      </w:r>
      <w:r>
        <w:rPr>
          <w:rFonts w:ascii="Arial" w:hAnsi="Arial" w:cs="Arial"/>
        </w:rPr>
        <w:t xml:space="preserve"> purple-orange</w:t>
      </w:r>
      <w:r w:rsidR="00483BCF">
        <w:rPr>
          <w:rFonts w:ascii="Arial" w:hAnsi="Arial" w:cs="Arial"/>
        </w:rPr>
        <w:t xml:space="preserve">) </w:t>
      </w:r>
      <w:r w:rsidR="00BF2157">
        <w:rPr>
          <w:rFonts w:ascii="Arial" w:hAnsi="Arial" w:cs="Arial"/>
        </w:rPr>
        <w:t xml:space="preserve">and Global Community </w:t>
      </w:r>
      <w:r w:rsidR="00483BCF">
        <w:rPr>
          <w:rFonts w:ascii="Arial" w:hAnsi="Arial" w:cs="Arial"/>
        </w:rPr>
        <w:t>(</w:t>
      </w:r>
      <w:r>
        <w:rPr>
          <w:rFonts w:ascii="Arial" w:hAnsi="Arial" w:cs="Arial"/>
        </w:rPr>
        <w:t>b, green-brown</w:t>
      </w:r>
      <w:r w:rsidR="00483BCF">
        <w:rPr>
          <w:rFonts w:ascii="Arial" w:hAnsi="Arial" w:cs="Arial"/>
        </w:rPr>
        <w:t xml:space="preserve">) </w:t>
      </w:r>
      <w:r w:rsidR="00BF2157">
        <w:rPr>
          <w:rFonts w:ascii="Arial" w:hAnsi="Arial" w:cs="Arial"/>
        </w:rPr>
        <w:t xml:space="preserve">scenarios. </w:t>
      </w:r>
      <w:r w:rsidR="0092117C">
        <w:rPr>
          <w:rFonts w:ascii="Arial" w:hAnsi="Arial" w:cs="Arial"/>
        </w:rPr>
        <w:t xml:space="preserve">Tables </w:t>
      </w:r>
      <w:r w:rsidR="00557765">
        <w:rPr>
          <w:rFonts w:ascii="Arial" w:hAnsi="Arial" w:cs="Arial"/>
        </w:rPr>
        <w:t>3</w:t>
      </w:r>
      <w:r w:rsidR="0092117C">
        <w:rPr>
          <w:rFonts w:ascii="Arial" w:hAnsi="Arial" w:cs="Arial"/>
        </w:rPr>
        <w:t xml:space="preserve">a and </w:t>
      </w:r>
      <w:r w:rsidR="00557765">
        <w:rPr>
          <w:rFonts w:ascii="Arial" w:hAnsi="Arial" w:cs="Arial"/>
        </w:rPr>
        <w:t>3</w:t>
      </w:r>
      <w:r w:rsidR="0092117C">
        <w:rPr>
          <w:rFonts w:ascii="Arial" w:hAnsi="Arial" w:cs="Arial"/>
        </w:rPr>
        <w:t>b give similar information for North-</w:t>
      </w:r>
      <w:r w:rsidR="005D1DBC">
        <w:rPr>
          <w:rFonts w:ascii="Arial" w:hAnsi="Arial" w:cs="Arial"/>
        </w:rPr>
        <w:t>E</w:t>
      </w:r>
      <w:r w:rsidR="0092117C">
        <w:rPr>
          <w:rFonts w:ascii="Arial" w:hAnsi="Arial" w:cs="Arial"/>
        </w:rPr>
        <w:t>ast Atlantic MPAs</w:t>
      </w:r>
      <w:r w:rsidR="009F38E0">
        <w:rPr>
          <w:rFonts w:ascii="Arial" w:hAnsi="Arial" w:cs="Arial"/>
        </w:rPr>
        <w:t xml:space="preserve">. </w:t>
      </w:r>
      <w:r w:rsidR="000076E0">
        <w:rPr>
          <w:rFonts w:ascii="Arial" w:hAnsi="Arial" w:cs="Arial"/>
        </w:rPr>
        <w:t xml:space="preserve"> </w:t>
      </w:r>
      <w:r w:rsidR="0092117C">
        <w:rPr>
          <w:rFonts w:ascii="Arial" w:hAnsi="Arial" w:cs="Arial"/>
        </w:rPr>
        <w:t>For both seas, t</w:t>
      </w:r>
      <w:r>
        <w:rPr>
          <w:rFonts w:ascii="Arial" w:hAnsi="Arial" w:cs="Arial"/>
        </w:rPr>
        <w:t xml:space="preserve">he MPAs are arranged from west to east going down the table. </w:t>
      </w:r>
    </w:p>
    <w:p w:rsidR="005D1DBC" w:rsidRDefault="005D1DBC" w:rsidP="00F94054">
      <w:pPr>
        <w:autoSpaceDE w:val="0"/>
        <w:autoSpaceDN w:val="0"/>
        <w:adjustRightInd w:val="0"/>
        <w:spacing w:after="0" w:line="480" w:lineRule="auto"/>
        <w:rPr>
          <w:rFonts w:ascii="Arial" w:hAnsi="Arial" w:cs="Arial"/>
        </w:rPr>
      </w:pPr>
    </w:p>
    <w:p w:rsidR="00F94054" w:rsidRDefault="00F94054" w:rsidP="001E3AC3">
      <w:pPr>
        <w:autoSpaceDE w:val="0"/>
        <w:autoSpaceDN w:val="0"/>
        <w:adjustRightInd w:val="0"/>
        <w:spacing w:after="0" w:line="480" w:lineRule="auto"/>
        <w:rPr>
          <w:rFonts w:ascii="Arial" w:hAnsi="Arial" w:cs="Arial"/>
        </w:rPr>
      </w:pPr>
    </w:p>
    <w:p w:rsidR="0071749D" w:rsidRDefault="0071749D" w:rsidP="001E3AC3">
      <w:pPr>
        <w:autoSpaceDE w:val="0"/>
        <w:autoSpaceDN w:val="0"/>
        <w:adjustRightInd w:val="0"/>
        <w:spacing w:after="0" w:line="480" w:lineRule="auto"/>
        <w:rPr>
          <w:rFonts w:ascii="Arial" w:hAnsi="Arial" w:cs="Arial"/>
        </w:rPr>
      </w:pPr>
    </w:p>
    <w:p w:rsidR="00F94054" w:rsidRDefault="00F94054">
      <w:pPr>
        <w:rPr>
          <w:rFonts w:ascii="Arial" w:hAnsi="Arial" w:cs="Arial"/>
        </w:rPr>
      </w:pPr>
    </w:p>
    <w:p w:rsidR="00F94054" w:rsidRDefault="00F94054">
      <w:pPr>
        <w:rPr>
          <w:rFonts w:ascii="Arial" w:hAnsi="Arial" w:cs="Arial"/>
        </w:rPr>
      </w:pPr>
      <w:r>
        <w:rPr>
          <w:rFonts w:ascii="Arial" w:hAnsi="Arial" w:cs="Arial"/>
        </w:rPr>
        <w:br w:type="page"/>
      </w:r>
    </w:p>
    <w:p w:rsidR="00F94054" w:rsidRDefault="00F92378" w:rsidP="00BB553F">
      <w:pPr>
        <w:autoSpaceDE w:val="0"/>
        <w:autoSpaceDN w:val="0"/>
        <w:adjustRightInd w:val="0"/>
        <w:spacing w:after="0" w:line="240" w:lineRule="auto"/>
        <w:rPr>
          <w:rFonts w:ascii="Arial" w:hAnsi="Arial" w:cs="Arial"/>
        </w:rPr>
      </w:pPr>
      <w:r>
        <w:rPr>
          <w:noProof/>
        </w:rPr>
        <w:lastRenderedPageBreak/>
        <w:pict>
          <v:shape id="Text Box 7" o:spid="_x0000_s1031" type="#_x0000_t202" style="position:absolute;margin-left:28.4pt;margin-top:118.65pt;width:38.8pt;height:22.85pt;z-index:251657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" stroked="f">
            <v:fill opacity="0"/>
            <v:textbox>
              <w:txbxContent>
                <w:p w:rsidR="00C81D4A" w:rsidRDefault="00C81D4A">
                  <w:r>
                    <w:t>(a)</w:t>
                  </w:r>
                </w:p>
              </w:txbxContent>
            </v:textbox>
          </v:shape>
        </w:pict>
      </w:r>
      <w:r w:rsidR="00307A46">
        <w:rPr>
          <w:rFonts w:ascii="Arial" w:hAnsi="Arial" w:cs="Arial"/>
          <w:noProof/>
        </w:rPr>
        <w:drawing>
          <wp:anchor distT="0" distB="0" distL="114300" distR="114300" simplePos="0" relativeHeight="251654656" behindDoc="0" locked="0" layoutInCell="1" allowOverlap="1" wp14:anchorId="59FB701D" wp14:editId="1E08F81B">
            <wp:simplePos x="0" y="0"/>
            <wp:positionH relativeFrom="column">
              <wp:posOffset>-90805</wp:posOffset>
            </wp:positionH>
            <wp:positionV relativeFrom="page">
              <wp:posOffset>5475605</wp:posOffset>
            </wp:positionV>
            <wp:extent cx="5996940" cy="3261360"/>
            <wp:effectExtent l="0" t="0" r="0" b="0"/>
            <wp:wrapSquare wrapText="bothSides"/>
            <wp:docPr id="7" name="Picture 7" descr="F:\PML\MPA_analysis\MPA_change_table_B1_MEDI29_ospar_seasons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ML\MPA_analysis\MPA_change_table_B1_MEDI29_ospar_seasons_300dpi.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43" r="4149"/>
                    <a:stretch/>
                  </pic:blipFill>
                  <pic:spPr bwMode="auto">
                    <a:xfrm>
                      <a:off x="0" y="0"/>
                      <a:ext cx="5996940" cy="3261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7A46">
        <w:rPr>
          <w:rFonts w:ascii="Arial" w:hAnsi="Arial" w:cs="Arial"/>
          <w:b/>
          <w:noProof/>
        </w:rPr>
        <w:drawing>
          <wp:anchor distT="0" distB="0" distL="114300" distR="114300" simplePos="0" relativeHeight="251655680" behindDoc="0" locked="0" layoutInCell="1" allowOverlap="1" wp14:anchorId="5922E90B" wp14:editId="2B531E8B">
            <wp:simplePos x="0" y="0"/>
            <wp:positionH relativeFrom="column">
              <wp:posOffset>-97155</wp:posOffset>
            </wp:positionH>
            <wp:positionV relativeFrom="paragraph">
              <wp:posOffset>1303655</wp:posOffset>
            </wp:positionV>
            <wp:extent cx="5939790" cy="3261995"/>
            <wp:effectExtent l="0" t="0" r="0" b="0"/>
            <wp:wrapSquare wrapText="bothSides"/>
            <wp:docPr id="4" name="Picture 4" descr="F:\PML\MPA_analysis\MPA_change_table_A2_MEDI29_ospar_seasons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ML\MPA_analysis\MPA_change_table_A2_MEDI29_ospar_seasons_300dpi.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50" r="4771"/>
                    <a:stretch/>
                  </pic:blipFill>
                  <pic:spPr bwMode="auto">
                    <a:xfrm>
                      <a:off x="0" y="0"/>
                      <a:ext cx="5939790" cy="3261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4054" w:rsidRPr="00BB553F">
        <w:rPr>
          <w:rFonts w:ascii="Arial" w:hAnsi="Arial" w:cs="Arial"/>
          <w:b/>
        </w:rPr>
        <w:t xml:space="preserve">Table </w:t>
      </w:r>
      <w:r w:rsidR="00557765">
        <w:rPr>
          <w:rFonts w:ascii="Arial" w:hAnsi="Arial" w:cs="Arial"/>
          <w:b/>
        </w:rPr>
        <w:t>2</w:t>
      </w:r>
      <w:r w:rsidR="00F94054">
        <w:rPr>
          <w:rFonts w:ascii="Arial" w:hAnsi="Arial" w:cs="Arial"/>
        </w:rPr>
        <w:t xml:space="preserve"> Difference 2040s-2000s for ecosystem indicators for Mediterranean MPAs</w:t>
      </w:r>
      <w:r w:rsidR="00601F93">
        <w:rPr>
          <w:rFonts w:ascii="Arial" w:hAnsi="Arial" w:cs="Arial"/>
        </w:rPr>
        <w:t xml:space="preserve"> under</w:t>
      </w:r>
      <w:r w:rsidR="00F94054">
        <w:rPr>
          <w:rFonts w:ascii="Arial" w:hAnsi="Arial" w:cs="Arial"/>
        </w:rPr>
        <w:t xml:space="preserve"> (a) National Responsibility scenario (b) Global </w:t>
      </w:r>
      <w:r w:rsidR="009E4B0C">
        <w:rPr>
          <w:rFonts w:ascii="Arial" w:hAnsi="Arial" w:cs="Arial"/>
        </w:rPr>
        <w:t>C</w:t>
      </w:r>
      <w:r w:rsidR="00F94054">
        <w:rPr>
          <w:rFonts w:ascii="Arial" w:hAnsi="Arial" w:cs="Arial"/>
        </w:rPr>
        <w:t>ommunity scenario</w:t>
      </w:r>
      <w:r w:rsidR="00C5507D">
        <w:rPr>
          <w:rFonts w:ascii="Arial" w:hAnsi="Arial" w:cs="Arial"/>
        </w:rPr>
        <w:t xml:space="preserve">. Differences shown are for the annual mean or minimum monthly value, as shown in the column headings, except for winter nutrients which are </w:t>
      </w:r>
      <w:r w:rsidR="00681282">
        <w:rPr>
          <w:rFonts w:ascii="Arial" w:hAnsi="Arial" w:cs="Arial"/>
        </w:rPr>
        <w:t xml:space="preserve">the mean </w:t>
      </w:r>
      <w:r w:rsidR="00C5507D">
        <w:rPr>
          <w:rFonts w:ascii="Arial" w:hAnsi="Arial" w:cs="Arial"/>
        </w:rPr>
        <w:t xml:space="preserve">for </w:t>
      </w:r>
      <w:r w:rsidR="00EC679E">
        <w:rPr>
          <w:rFonts w:ascii="Arial" w:hAnsi="Arial" w:cs="Arial"/>
        </w:rPr>
        <w:t>Nov-Feb</w:t>
      </w:r>
      <w:r w:rsidR="00C5507D">
        <w:rPr>
          <w:rFonts w:ascii="Arial" w:hAnsi="Arial" w:cs="Arial"/>
        </w:rPr>
        <w:t xml:space="preserve"> </w:t>
      </w:r>
      <w:r w:rsidR="00601F93">
        <w:rPr>
          <w:rFonts w:ascii="Arial" w:hAnsi="Arial" w:cs="Arial"/>
        </w:rPr>
        <w:t xml:space="preserve">and summer chlorophyll which </w:t>
      </w:r>
      <w:r w:rsidR="00EC679E">
        <w:rPr>
          <w:rFonts w:ascii="Arial" w:hAnsi="Arial" w:cs="Arial"/>
        </w:rPr>
        <w:t>is the mean for March-Oct</w:t>
      </w:r>
      <w:r w:rsidR="00C5507D">
        <w:rPr>
          <w:rFonts w:ascii="Arial" w:hAnsi="Arial" w:cs="Arial"/>
        </w:rPr>
        <w:t>. Cells are coloured by an index of change, defined as the ratio of the change to the range of values seen in the present-day model run</w:t>
      </w:r>
      <w:r w:rsidR="009E4B0C">
        <w:rPr>
          <w:rFonts w:ascii="Arial" w:hAnsi="Arial" w:cs="Arial"/>
        </w:rPr>
        <w:t xml:space="preserve"> (equation 5)</w:t>
      </w:r>
      <w:r w:rsidR="00C5507D">
        <w:rPr>
          <w:rFonts w:ascii="Arial" w:hAnsi="Arial" w:cs="Arial"/>
        </w:rPr>
        <w:t xml:space="preserve">. White cells are used where the change is not statistically significant (i.e. </w:t>
      </w:r>
      <w:r w:rsidR="00C5507D" w:rsidRPr="00717B8B">
        <w:rPr>
          <w:rFonts w:ascii="Arial" w:hAnsi="Arial" w:cs="Arial"/>
          <w:i/>
        </w:rPr>
        <w:t>p</w:t>
      </w:r>
      <w:r w:rsidR="00C5507D">
        <w:rPr>
          <w:rFonts w:ascii="Arial" w:hAnsi="Arial" w:cs="Arial"/>
        </w:rPr>
        <w:t>&gt;0.05)</w:t>
      </w:r>
      <w:r w:rsidR="000076E0">
        <w:rPr>
          <w:rFonts w:ascii="Arial" w:hAnsi="Arial" w:cs="Arial"/>
        </w:rPr>
        <w:t>. See section 2.4 for more details on how the changes are calculated</w:t>
      </w:r>
      <w:r w:rsidR="00601F93">
        <w:rPr>
          <w:rFonts w:ascii="Arial" w:hAnsi="Arial" w:cs="Arial"/>
        </w:rPr>
        <w:t>.</w:t>
      </w:r>
    </w:p>
    <w:p w:rsidR="006E0A98" w:rsidRDefault="00F92378" w:rsidP="00307A46">
      <w:pPr>
        <w:autoSpaceDE w:val="0"/>
        <w:autoSpaceDN w:val="0"/>
        <w:adjustRightInd w:val="0"/>
        <w:spacing w:after="0" w:line="480" w:lineRule="auto"/>
        <w:rPr>
          <w:rFonts w:ascii="Arial" w:hAnsi="Arial" w:cs="Arial"/>
        </w:rPr>
      </w:pPr>
      <w:r>
        <w:rPr>
          <w:rFonts w:ascii="Arial" w:hAnsi="Arial" w:cs="Arial"/>
          <w:noProof/>
        </w:rPr>
        <w:pict>
          <v:shape id="Text Box 6" o:spid="_x0000_s1032" type="#_x0000_t202" style="position:absolute;margin-left:28.4pt;margin-top:278.9pt;width:38.8pt;height:22.8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" stroked="f">
            <v:fill opacity="0"/>
            <v:textbox style="mso-next-textbox:#Text Box 6">
              <w:txbxContent>
                <w:p w:rsidR="00C81D4A" w:rsidRDefault="00C81D4A" w:rsidP="005B30CD">
                  <w:r>
                    <w:t>(b)</w:t>
                  </w:r>
                </w:p>
              </w:txbxContent>
            </v:textbox>
          </v:shape>
        </w:pict>
      </w:r>
    </w:p>
    <w:p w:rsidR="00F94054" w:rsidRDefault="00F94054" w:rsidP="00F94054">
      <w:pPr>
        <w:autoSpaceDE w:val="0"/>
        <w:autoSpaceDN w:val="0"/>
        <w:adjustRightInd w:val="0"/>
        <w:spacing w:after="0" w:line="480" w:lineRule="auto"/>
        <w:rPr>
          <w:rFonts w:ascii="Arial" w:hAnsi="Arial" w:cs="Arial"/>
        </w:rPr>
      </w:pPr>
    </w:p>
    <w:p w:rsidR="005B30CD" w:rsidRDefault="005B30CD" w:rsidP="00F94054">
      <w:pPr>
        <w:autoSpaceDE w:val="0"/>
        <w:autoSpaceDN w:val="0"/>
        <w:adjustRightInd w:val="0"/>
        <w:spacing w:after="0" w:line="480" w:lineRule="auto"/>
        <w:rPr>
          <w:rFonts w:ascii="Arial" w:hAnsi="Arial" w:cs="Arial"/>
        </w:rPr>
      </w:pPr>
    </w:p>
    <w:p w:rsidR="00647B38" w:rsidRDefault="00F94054" w:rsidP="00F248BA">
      <w:pPr>
        <w:rPr>
          <w:rFonts w:ascii="Arial" w:hAnsi="Arial" w:cs="Arial"/>
        </w:rPr>
      </w:pPr>
      <w:r>
        <w:rPr>
          <w:rFonts w:ascii="Arial" w:hAnsi="Arial" w:cs="Arial"/>
        </w:rPr>
        <w:br w:type="page"/>
      </w:r>
      <w:r w:rsidRPr="00BB553F">
        <w:rPr>
          <w:rFonts w:ascii="Arial" w:hAnsi="Arial" w:cs="Arial"/>
          <w:b/>
        </w:rPr>
        <w:lastRenderedPageBreak/>
        <w:t xml:space="preserve">Table </w:t>
      </w:r>
      <w:r w:rsidR="00557765">
        <w:rPr>
          <w:rFonts w:ascii="Arial" w:hAnsi="Arial" w:cs="Arial"/>
          <w:b/>
        </w:rPr>
        <w:t>3</w:t>
      </w:r>
      <w:r>
        <w:rPr>
          <w:rFonts w:ascii="Arial" w:hAnsi="Arial" w:cs="Arial"/>
        </w:rPr>
        <w:t xml:space="preserve"> Difference 2040s-2000s for ecosystem indicators for</w:t>
      </w:r>
      <w:r w:rsidR="00C76133">
        <w:rPr>
          <w:rFonts w:ascii="Arial" w:hAnsi="Arial" w:cs="Arial"/>
        </w:rPr>
        <w:t xml:space="preserve"> North-East Atlantic </w:t>
      </w:r>
      <w:r>
        <w:rPr>
          <w:rFonts w:ascii="Arial" w:hAnsi="Arial" w:cs="Arial"/>
        </w:rPr>
        <w:t>MPAs (a) National Responsibi</w:t>
      </w:r>
      <w:r w:rsidR="008E1BD8">
        <w:rPr>
          <w:rFonts w:ascii="Arial" w:hAnsi="Arial" w:cs="Arial"/>
        </w:rPr>
        <w:t>li</w:t>
      </w:r>
      <w:r>
        <w:rPr>
          <w:rFonts w:ascii="Arial" w:hAnsi="Arial" w:cs="Arial"/>
        </w:rPr>
        <w:t xml:space="preserve">ty scenario (b) Global </w:t>
      </w:r>
      <w:r w:rsidR="00C5507D">
        <w:rPr>
          <w:rFonts w:ascii="Arial" w:hAnsi="Arial" w:cs="Arial"/>
        </w:rPr>
        <w:t>C</w:t>
      </w:r>
      <w:r>
        <w:rPr>
          <w:rFonts w:ascii="Arial" w:hAnsi="Arial" w:cs="Arial"/>
        </w:rPr>
        <w:t>ommunity scenario</w:t>
      </w:r>
      <w:r w:rsidR="00C5507D">
        <w:rPr>
          <w:rFonts w:ascii="Arial" w:hAnsi="Arial" w:cs="Arial"/>
        </w:rPr>
        <w:t xml:space="preserve">. See the Table </w:t>
      </w:r>
      <w:r w:rsidR="00557765">
        <w:rPr>
          <w:rFonts w:ascii="Arial" w:hAnsi="Arial" w:cs="Arial"/>
        </w:rPr>
        <w:t>2</w:t>
      </w:r>
      <w:r w:rsidR="00C5507D">
        <w:rPr>
          <w:rFonts w:ascii="Arial" w:hAnsi="Arial" w:cs="Arial"/>
        </w:rPr>
        <w:t xml:space="preserve"> caption for </w:t>
      </w:r>
      <w:r w:rsidR="00165E56">
        <w:rPr>
          <w:rFonts w:ascii="Arial" w:hAnsi="Arial" w:cs="Arial"/>
          <w:noProof/>
        </w:rPr>
        <w:drawing>
          <wp:anchor distT="0" distB="0" distL="114300" distR="114300" simplePos="0" relativeHeight="251652608" behindDoc="0" locked="0" layoutInCell="1" allowOverlap="1" wp14:anchorId="15B73886" wp14:editId="310019F0">
            <wp:simplePos x="0" y="0"/>
            <wp:positionH relativeFrom="column">
              <wp:posOffset>-323215</wp:posOffset>
            </wp:positionH>
            <wp:positionV relativeFrom="paragraph">
              <wp:posOffset>4533900</wp:posOffset>
            </wp:positionV>
            <wp:extent cx="6163310" cy="3841115"/>
            <wp:effectExtent l="0" t="0" r="0" b="0"/>
            <wp:wrapSquare wrapText="bothSides"/>
            <wp:docPr id="15" name="Picture 15" descr="F:\PML\MPA_analysis\MPA_change_table_B1_NEBS43_ospar_seasons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ML\MPA_analysis\MPA_change_table_B1_NEBS43_ospar_seasons_300dpi.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771"/>
                    <a:stretch/>
                  </pic:blipFill>
                  <pic:spPr bwMode="auto">
                    <a:xfrm>
                      <a:off x="0" y="0"/>
                      <a:ext cx="6163310" cy="3841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5E56">
        <w:rPr>
          <w:rFonts w:ascii="Arial" w:hAnsi="Arial" w:cs="Arial"/>
          <w:noProof/>
        </w:rPr>
        <w:drawing>
          <wp:anchor distT="0" distB="0" distL="114300" distR="114300" simplePos="0" relativeHeight="251653632" behindDoc="0" locked="0" layoutInCell="1" allowOverlap="1" wp14:anchorId="6BEFDAEF" wp14:editId="6BAEFF5A">
            <wp:simplePos x="0" y="0"/>
            <wp:positionH relativeFrom="column">
              <wp:posOffset>-325755</wp:posOffset>
            </wp:positionH>
            <wp:positionV relativeFrom="paragraph">
              <wp:posOffset>700405</wp:posOffset>
            </wp:positionV>
            <wp:extent cx="6174740" cy="3839845"/>
            <wp:effectExtent l="0" t="0" r="0" b="0"/>
            <wp:wrapSquare wrapText="bothSides"/>
            <wp:docPr id="11" name="Picture 11" descr="F:\PML\MPA_analysis\MPA_change_table_A2_NEBS43_ospar_seasons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ML\MPA_analysis\MPA_change_table_A2_NEBS43_ospar_seasons_300dpi.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564"/>
                    <a:stretch/>
                  </pic:blipFill>
                  <pic:spPr bwMode="auto">
                    <a:xfrm>
                      <a:off x="0" y="0"/>
                      <a:ext cx="6174740" cy="3839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378">
        <w:rPr>
          <w:rFonts w:ascii="Arial" w:hAnsi="Arial" w:cs="Arial"/>
          <w:b/>
          <w:noProof/>
        </w:rPr>
        <w:pict>
          <v:shape id="Text Box 8" o:spid="_x0000_s1034" type="#_x0000_t202" style="position:absolute;margin-left:33.95pt;margin-top:72.4pt;width:38.8pt;height:22.85pt;z-index:251659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" stroked="f">
            <v:fill opacity="0"/>
            <v:textbox style="mso-next-textbox:#Text Box 8">
              <w:txbxContent>
                <w:p w:rsidR="00C81D4A" w:rsidRDefault="00C81D4A" w:rsidP="00B102F2">
                  <w:r>
                    <w:t>(a)</w:t>
                  </w:r>
                </w:p>
              </w:txbxContent>
            </v:textbox>
          </v:shape>
        </w:pict>
      </w:r>
      <w:r w:rsidR="00F92378">
        <w:rPr>
          <w:rFonts w:ascii="Arial" w:hAnsi="Arial" w:cs="Arial"/>
          <w:b/>
          <w:noProof/>
        </w:rPr>
        <w:pict>
          <v:shape id="Text Box 9" o:spid="_x0000_s1033" type="#_x0000_t202" style="position:absolute;margin-left:33.95pt;margin-top:372.25pt;width:38.8pt;height:22.85pt;z-index:251660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" stroked="f">
            <v:fill opacity="0"/>
            <v:textbox style="mso-next-textbox:#Text Box 9">
              <w:txbxContent>
                <w:p w:rsidR="00C81D4A" w:rsidRDefault="00C81D4A" w:rsidP="00B102F2">
                  <w:r>
                    <w:t>(b)</w:t>
                  </w:r>
                </w:p>
              </w:txbxContent>
            </v:textbox>
          </v:shape>
        </w:pict>
      </w:r>
      <w:r w:rsidR="00C5507D">
        <w:rPr>
          <w:rFonts w:ascii="Arial" w:hAnsi="Arial" w:cs="Arial"/>
        </w:rPr>
        <w:t>details.</w:t>
      </w:r>
      <w:r w:rsidR="0083760B">
        <w:rPr>
          <w:rFonts w:ascii="Arial" w:hAnsi="Arial" w:cs="Arial"/>
        </w:rPr>
        <w:br w:type="page"/>
      </w:r>
    </w:p>
    <w:p w:rsidR="008A3FD4" w:rsidRDefault="00C5507D" w:rsidP="00C5507D">
      <w:pPr>
        <w:autoSpaceDE w:val="0"/>
        <w:autoSpaceDN w:val="0"/>
        <w:adjustRightInd w:val="0"/>
        <w:spacing w:after="0" w:line="480" w:lineRule="auto"/>
        <w:rPr>
          <w:rFonts w:ascii="Arial" w:hAnsi="Arial" w:cs="Arial"/>
        </w:rPr>
      </w:pPr>
      <w:r>
        <w:rPr>
          <w:rFonts w:ascii="Arial" w:hAnsi="Arial" w:cs="Arial"/>
        </w:rPr>
        <w:lastRenderedPageBreak/>
        <w:t>The biggest changes are seen in temperature</w:t>
      </w:r>
      <w:r w:rsidR="00480A2F">
        <w:rPr>
          <w:rFonts w:ascii="Arial" w:hAnsi="Arial" w:cs="Arial"/>
        </w:rPr>
        <w:t xml:space="preserve"> (T)</w:t>
      </w:r>
      <w:r>
        <w:rPr>
          <w:rFonts w:ascii="Arial" w:hAnsi="Arial" w:cs="Arial"/>
        </w:rPr>
        <w:t>, for all areas and for both scenarios.</w:t>
      </w:r>
      <w:r w:rsidR="0024034C">
        <w:rPr>
          <w:rFonts w:ascii="Arial" w:hAnsi="Arial" w:cs="Arial"/>
        </w:rPr>
        <w:t xml:space="preserve"> </w:t>
      </w:r>
      <w:r w:rsidR="00787889">
        <w:rPr>
          <w:rFonts w:ascii="Arial" w:hAnsi="Arial" w:cs="Arial"/>
        </w:rPr>
        <w:t xml:space="preserve">The results show a rise in annual mean </w:t>
      </w:r>
      <w:r w:rsidR="00B049A5">
        <w:rPr>
          <w:rFonts w:ascii="Arial" w:hAnsi="Arial" w:cs="Arial"/>
        </w:rPr>
        <w:t xml:space="preserve">sea </w:t>
      </w:r>
      <w:r w:rsidR="00787889">
        <w:rPr>
          <w:rFonts w:ascii="Arial" w:hAnsi="Arial" w:cs="Arial"/>
        </w:rPr>
        <w:t xml:space="preserve">surface temperature of 0.5-0.8 </w:t>
      </w:r>
      <w:proofErr w:type="spellStart"/>
      <w:r w:rsidR="00787889" w:rsidRPr="00BC4498">
        <w:rPr>
          <w:rFonts w:ascii="Arial" w:hAnsi="Arial" w:cs="Arial"/>
          <w:vertAlign w:val="superscript"/>
        </w:rPr>
        <w:t>o</w:t>
      </w:r>
      <w:r w:rsidR="00787889">
        <w:rPr>
          <w:rFonts w:ascii="Arial" w:hAnsi="Arial" w:cs="Arial"/>
        </w:rPr>
        <w:t>C</w:t>
      </w:r>
      <w:proofErr w:type="spellEnd"/>
      <w:r w:rsidR="00787889">
        <w:rPr>
          <w:rFonts w:ascii="Arial" w:hAnsi="Arial" w:cs="Arial"/>
        </w:rPr>
        <w:t xml:space="preserve"> for most Mediterranean sites and 0.4-1.0 </w:t>
      </w:r>
      <w:proofErr w:type="spellStart"/>
      <w:r w:rsidR="00787889" w:rsidRPr="00080D66">
        <w:rPr>
          <w:rFonts w:ascii="Arial" w:hAnsi="Arial" w:cs="Arial"/>
          <w:vertAlign w:val="superscript"/>
        </w:rPr>
        <w:t>o</w:t>
      </w:r>
      <w:r w:rsidR="00787889">
        <w:rPr>
          <w:rFonts w:ascii="Arial" w:hAnsi="Arial" w:cs="Arial"/>
        </w:rPr>
        <w:t>C</w:t>
      </w:r>
      <w:proofErr w:type="spellEnd"/>
      <w:r w:rsidR="00787889">
        <w:rPr>
          <w:rFonts w:ascii="Arial" w:hAnsi="Arial" w:cs="Arial"/>
        </w:rPr>
        <w:t xml:space="preserve"> for sites in the North-East Atlantic</w:t>
      </w:r>
      <w:r w:rsidR="00BD1B95">
        <w:rPr>
          <w:rFonts w:ascii="Arial" w:hAnsi="Arial" w:cs="Arial"/>
        </w:rPr>
        <w:t>.</w:t>
      </w:r>
      <w:r w:rsidR="00787889">
        <w:rPr>
          <w:rFonts w:ascii="Arial" w:hAnsi="Arial" w:cs="Arial"/>
        </w:rPr>
        <w:t xml:space="preserve"> </w:t>
      </w:r>
      <w:r w:rsidR="000A5DBA">
        <w:rPr>
          <w:rFonts w:ascii="Arial" w:hAnsi="Arial" w:cs="Arial"/>
        </w:rPr>
        <w:t>The index of change</w:t>
      </w:r>
      <w:r w:rsidR="0024034C">
        <w:rPr>
          <w:rFonts w:ascii="Arial" w:hAnsi="Arial" w:cs="Arial"/>
        </w:rPr>
        <w:t xml:space="preserve"> in mean surface temperature tend</w:t>
      </w:r>
      <w:r w:rsidR="000A5DBA">
        <w:rPr>
          <w:rFonts w:ascii="Arial" w:hAnsi="Arial" w:cs="Arial"/>
        </w:rPr>
        <w:t>s</w:t>
      </w:r>
      <w:r w:rsidR="0024034C">
        <w:rPr>
          <w:rFonts w:ascii="Arial" w:hAnsi="Arial" w:cs="Arial"/>
        </w:rPr>
        <w:t xml:space="preserve"> to be larger than for minimum or maximum temperature</w:t>
      </w:r>
      <w:r w:rsidR="00E31F22">
        <w:rPr>
          <w:rFonts w:ascii="Arial" w:hAnsi="Arial" w:cs="Arial"/>
        </w:rPr>
        <w:t xml:space="preserve">, i.e. </w:t>
      </w:r>
      <w:r w:rsidR="007004F0">
        <w:rPr>
          <w:rFonts w:ascii="Arial" w:hAnsi="Arial" w:cs="Arial"/>
        </w:rPr>
        <w:t xml:space="preserve">the </w:t>
      </w:r>
      <w:r w:rsidR="00E31F22">
        <w:rPr>
          <w:rFonts w:ascii="Arial" w:hAnsi="Arial" w:cs="Arial"/>
        </w:rPr>
        <w:t xml:space="preserve">mean changes more than the extremes </w:t>
      </w:r>
      <w:r w:rsidR="00E31F22" w:rsidRPr="00E31F22">
        <w:rPr>
          <w:rFonts w:ascii="Arial" w:hAnsi="Arial" w:cs="Arial"/>
        </w:rPr>
        <w:t>in relation to</w:t>
      </w:r>
      <w:r w:rsidR="00E31F22">
        <w:rPr>
          <w:rFonts w:ascii="Arial" w:hAnsi="Arial" w:cs="Arial"/>
        </w:rPr>
        <w:t xml:space="preserve"> </w:t>
      </w:r>
      <w:r w:rsidR="007004F0">
        <w:rPr>
          <w:rFonts w:ascii="Arial" w:hAnsi="Arial" w:cs="Arial"/>
        </w:rPr>
        <w:t>its</w:t>
      </w:r>
      <w:r w:rsidR="00E31F22" w:rsidRPr="00E31F22">
        <w:rPr>
          <w:rFonts w:ascii="Arial" w:hAnsi="Arial" w:cs="Arial"/>
        </w:rPr>
        <w:t xml:space="preserve"> present-day variability</w:t>
      </w:r>
      <w:r w:rsidR="00BD1B95">
        <w:rPr>
          <w:rFonts w:ascii="Arial" w:hAnsi="Arial" w:cs="Arial"/>
        </w:rPr>
        <w:t xml:space="preserve">. </w:t>
      </w:r>
      <w:r w:rsidR="00065684">
        <w:rPr>
          <w:rFonts w:ascii="Arial" w:hAnsi="Arial" w:cs="Arial"/>
        </w:rPr>
        <w:t xml:space="preserve">Many of the sites are shallow, so that </w:t>
      </w:r>
      <w:r w:rsidR="00B049A5">
        <w:rPr>
          <w:rFonts w:ascii="Arial" w:hAnsi="Arial" w:cs="Arial"/>
        </w:rPr>
        <w:t xml:space="preserve">bottom level </w:t>
      </w:r>
      <w:r w:rsidR="00065684">
        <w:rPr>
          <w:rFonts w:ascii="Arial" w:hAnsi="Arial" w:cs="Arial"/>
        </w:rPr>
        <w:t>temperatures</w:t>
      </w:r>
      <w:r w:rsidR="00480A2F">
        <w:rPr>
          <w:rFonts w:ascii="Arial" w:hAnsi="Arial" w:cs="Arial"/>
        </w:rPr>
        <w:t xml:space="preserve"> </w:t>
      </w:r>
      <w:r w:rsidR="00065684">
        <w:rPr>
          <w:rFonts w:ascii="Arial" w:hAnsi="Arial" w:cs="Arial"/>
        </w:rPr>
        <w:t>are similar to surface values</w:t>
      </w:r>
      <w:r w:rsidR="008A3FD4">
        <w:rPr>
          <w:rFonts w:ascii="Arial" w:hAnsi="Arial" w:cs="Arial"/>
        </w:rPr>
        <w:t>,</w:t>
      </w:r>
      <w:r w:rsidR="0024034C">
        <w:rPr>
          <w:rFonts w:ascii="Arial" w:hAnsi="Arial" w:cs="Arial"/>
        </w:rPr>
        <w:t xml:space="preserve"> but changes are</w:t>
      </w:r>
      <w:r w:rsidR="006A47AB">
        <w:rPr>
          <w:rFonts w:ascii="Arial" w:hAnsi="Arial" w:cs="Arial"/>
        </w:rPr>
        <w:t xml:space="preserve"> also</w:t>
      </w:r>
      <w:r w:rsidR="0024034C">
        <w:rPr>
          <w:rFonts w:ascii="Arial" w:hAnsi="Arial" w:cs="Arial"/>
        </w:rPr>
        <w:t xml:space="preserve"> seen at </w:t>
      </w:r>
      <w:r w:rsidR="006A47AB">
        <w:rPr>
          <w:rFonts w:ascii="Arial" w:hAnsi="Arial" w:cs="Arial"/>
        </w:rPr>
        <w:t xml:space="preserve">some of the </w:t>
      </w:r>
      <w:r w:rsidR="008A3FD4">
        <w:rPr>
          <w:rFonts w:ascii="Arial" w:hAnsi="Arial" w:cs="Arial"/>
        </w:rPr>
        <w:t>deeper sites</w:t>
      </w:r>
      <w:r w:rsidR="0024034C">
        <w:rPr>
          <w:rFonts w:ascii="Arial" w:hAnsi="Arial" w:cs="Arial"/>
        </w:rPr>
        <w:t xml:space="preserve">, such as </w:t>
      </w:r>
      <w:r w:rsidR="006A47AB">
        <w:rPr>
          <w:rFonts w:ascii="Arial" w:hAnsi="Arial" w:cs="Arial"/>
        </w:rPr>
        <w:t>Haig Fras</w:t>
      </w:r>
      <w:r w:rsidR="008A3FD4">
        <w:rPr>
          <w:rFonts w:ascii="Arial" w:hAnsi="Arial" w:cs="Arial"/>
        </w:rPr>
        <w:t xml:space="preserve"> in the North-East Atlantic and the Gulf of Lion in the Mediterranean</w:t>
      </w:r>
      <w:r w:rsidR="00480A2F">
        <w:rPr>
          <w:rFonts w:ascii="Arial" w:hAnsi="Arial" w:cs="Arial"/>
        </w:rPr>
        <w:t xml:space="preserve">; for both these sites the </w:t>
      </w:r>
      <w:r w:rsidR="000A5DBA">
        <w:rPr>
          <w:rFonts w:ascii="Arial" w:hAnsi="Arial" w:cs="Arial"/>
        </w:rPr>
        <w:t xml:space="preserve">bottom-level </w:t>
      </w:r>
      <w:r w:rsidR="00480A2F">
        <w:rPr>
          <w:rFonts w:ascii="Arial" w:hAnsi="Arial" w:cs="Arial"/>
        </w:rPr>
        <w:t>temperature change is about the same for both scenarios, 0.3 and 0.4</w:t>
      </w:r>
      <w:r w:rsidR="00480A2F" w:rsidRPr="00BC4498">
        <w:rPr>
          <w:rFonts w:ascii="Arial" w:hAnsi="Arial" w:cs="Arial"/>
          <w:vertAlign w:val="superscript"/>
        </w:rPr>
        <w:t>o</w:t>
      </w:r>
      <w:r w:rsidR="00480A2F">
        <w:rPr>
          <w:rFonts w:ascii="Arial" w:hAnsi="Arial" w:cs="Arial"/>
        </w:rPr>
        <w:t>C</w:t>
      </w:r>
      <w:r w:rsidR="00043F5E">
        <w:rPr>
          <w:rFonts w:ascii="Arial" w:hAnsi="Arial" w:cs="Arial"/>
        </w:rPr>
        <w:t xml:space="preserve"> r</w:t>
      </w:r>
      <w:r w:rsidR="00480A2F">
        <w:rPr>
          <w:rFonts w:ascii="Arial" w:hAnsi="Arial" w:cs="Arial"/>
        </w:rPr>
        <w:t>espectively,</w:t>
      </w:r>
      <w:r w:rsidR="00043F5E">
        <w:rPr>
          <w:rFonts w:ascii="Arial" w:hAnsi="Arial" w:cs="Arial"/>
        </w:rPr>
        <w:t xml:space="preserve"> even though the surface temperature rise is about 0.15</w:t>
      </w:r>
      <w:r w:rsidR="00043F5E" w:rsidRPr="00BC4498">
        <w:rPr>
          <w:rFonts w:ascii="Arial" w:hAnsi="Arial" w:cs="Arial"/>
          <w:vertAlign w:val="superscript"/>
        </w:rPr>
        <w:t>o</w:t>
      </w:r>
      <w:r w:rsidR="00043F5E">
        <w:rPr>
          <w:rFonts w:ascii="Arial" w:hAnsi="Arial" w:cs="Arial"/>
        </w:rPr>
        <w:t>C higher for the NR scenario</w:t>
      </w:r>
      <w:r w:rsidR="00480A2F">
        <w:rPr>
          <w:rFonts w:ascii="Arial" w:hAnsi="Arial" w:cs="Arial"/>
        </w:rPr>
        <w:t xml:space="preserve"> </w:t>
      </w:r>
      <w:r w:rsidR="00043F5E">
        <w:rPr>
          <w:rFonts w:ascii="Arial" w:hAnsi="Arial" w:cs="Arial"/>
        </w:rPr>
        <w:t>than for GC</w:t>
      </w:r>
      <w:r w:rsidR="006A47AB">
        <w:rPr>
          <w:rFonts w:ascii="Arial" w:hAnsi="Arial" w:cs="Arial"/>
        </w:rPr>
        <w:t xml:space="preserve">. </w:t>
      </w:r>
      <w:r w:rsidR="008A3FD4">
        <w:rPr>
          <w:rFonts w:ascii="Arial" w:hAnsi="Arial" w:cs="Arial"/>
        </w:rPr>
        <w:t xml:space="preserve">For MPAs in the northern parts of the Atlantic domain (East Rockall Bank, </w:t>
      </w:r>
      <w:proofErr w:type="spellStart"/>
      <w:r w:rsidR="00FF29D5">
        <w:rPr>
          <w:rFonts w:ascii="Arial" w:hAnsi="Arial" w:cs="Arial"/>
        </w:rPr>
        <w:t>Wyville</w:t>
      </w:r>
      <w:proofErr w:type="spellEnd"/>
      <w:r w:rsidR="00FF29D5">
        <w:rPr>
          <w:rFonts w:ascii="Arial" w:hAnsi="Arial" w:cs="Arial"/>
        </w:rPr>
        <w:t xml:space="preserve"> Thompso</w:t>
      </w:r>
      <w:r w:rsidR="008A3FD4">
        <w:rPr>
          <w:rFonts w:ascii="Arial" w:hAnsi="Arial" w:cs="Arial"/>
        </w:rPr>
        <w:t>n Ridge) t</w:t>
      </w:r>
      <w:r w:rsidR="006A47AB">
        <w:rPr>
          <w:rFonts w:ascii="Arial" w:hAnsi="Arial" w:cs="Arial"/>
        </w:rPr>
        <w:t>here are more benthic temperature changes in the GC scenario than NR</w:t>
      </w:r>
      <w:r w:rsidR="00EC679E">
        <w:rPr>
          <w:rFonts w:ascii="Arial" w:hAnsi="Arial" w:cs="Arial"/>
        </w:rPr>
        <w:t>.</w:t>
      </w:r>
    </w:p>
    <w:p w:rsidR="001536FF" w:rsidRDefault="001536FF" w:rsidP="00B24DD5">
      <w:pPr>
        <w:autoSpaceDE w:val="0"/>
        <w:autoSpaceDN w:val="0"/>
        <w:adjustRightInd w:val="0"/>
        <w:spacing w:after="0" w:line="480" w:lineRule="auto"/>
        <w:rPr>
          <w:rFonts w:ascii="Arial" w:hAnsi="Arial" w:cs="Arial"/>
        </w:rPr>
      </w:pPr>
    </w:p>
    <w:p w:rsidR="00B24DD5" w:rsidRDefault="008458D3" w:rsidP="00B24DD5">
      <w:pPr>
        <w:autoSpaceDE w:val="0"/>
        <w:autoSpaceDN w:val="0"/>
        <w:adjustRightInd w:val="0"/>
        <w:spacing w:after="0" w:line="480" w:lineRule="auto"/>
        <w:rPr>
          <w:rFonts w:ascii="Arial" w:hAnsi="Arial" w:cs="Arial"/>
        </w:rPr>
      </w:pPr>
      <w:r>
        <w:rPr>
          <w:rFonts w:ascii="Arial" w:hAnsi="Arial" w:cs="Arial"/>
        </w:rPr>
        <w:t>For other ecosystem indicators, there are few changes at Mediterranean sites, with some tendency towards more change in the east than the west of the region</w:t>
      </w:r>
      <w:r w:rsidR="00D93D96">
        <w:rPr>
          <w:rFonts w:ascii="Arial" w:hAnsi="Arial" w:cs="Arial"/>
        </w:rPr>
        <w:t xml:space="preserve"> (Table 1a)</w:t>
      </w:r>
      <w:r>
        <w:rPr>
          <w:rFonts w:ascii="Arial" w:hAnsi="Arial" w:cs="Arial"/>
        </w:rPr>
        <w:t xml:space="preserve">. The North-East Atlantic is more affected by external conditions in the wider sea (through the boundary conditions set by the GCM in this model) and </w:t>
      </w:r>
      <w:r w:rsidR="00863AA1">
        <w:rPr>
          <w:rFonts w:ascii="Arial" w:hAnsi="Arial" w:cs="Arial"/>
        </w:rPr>
        <w:t>by river inputs. Reduction in nutrient levels</w:t>
      </w:r>
      <w:r w:rsidR="00BF0914">
        <w:rPr>
          <w:rFonts w:ascii="Arial" w:hAnsi="Arial" w:cs="Arial"/>
        </w:rPr>
        <w:t xml:space="preserve"> (</w:t>
      </w:r>
      <w:proofErr w:type="spellStart"/>
      <w:r w:rsidR="00BF0914">
        <w:rPr>
          <w:rFonts w:ascii="Arial" w:hAnsi="Arial" w:cs="Arial"/>
        </w:rPr>
        <w:t>N</w:t>
      </w:r>
      <w:proofErr w:type="gramStart"/>
      <w:r w:rsidR="00BF0914">
        <w:rPr>
          <w:rFonts w:ascii="Arial" w:hAnsi="Arial" w:cs="Arial"/>
        </w:rPr>
        <w:t>,P,Si</w:t>
      </w:r>
      <w:proofErr w:type="spellEnd"/>
      <w:proofErr w:type="gramEnd"/>
      <w:r w:rsidR="00BF0914">
        <w:rPr>
          <w:rFonts w:ascii="Arial" w:hAnsi="Arial" w:cs="Arial"/>
        </w:rPr>
        <w:t>)</w:t>
      </w:r>
      <w:r w:rsidR="00863AA1">
        <w:rPr>
          <w:rFonts w:ascii="Arial" w:hAnsi="Arial" w:cs="Arial"/>
        </w:rPr>
        <w:t xml:space="preserve"> is observed both at the western sites, influenced by</w:t>
      </w:r>
      <w:r w:rsidR="00480A2F">
        <w:rPr>
          <w:rFonts w:ascii="Arial" w:hAnsi="Arial" w:cs="Arial"/>
        </w:rPr>
        <w:t xml:space="preserve"> changes in</w:t>
      </w:r>
      <w:r w:rsidR="00863AA1">
        <w:rPr>
          <w:rFonts w:ascii="Arial" w:hAnsi="Arial" w:cs="Arial"/>
        </w:rPr>
        <w:t xml:space="preserve"> the wider circulation, and at North Sea sites nearer river mouths. An increase in net primary production </w:t>
      </w:r>
      <w:r w:rsidR="00BF0914">
        <w:rPr>
          <w:rFonts w:ascii="Arial" w:hAnsi="Arial" w:cs="Arial"/>
        </w:rPr>
        <w:t>(</w:t>
      </w:r>
      <w:proofErr w:type="spellStart"/>
      <w:r w:rsidR="00BF0914">
        <w:rPr>
          <w:rFonts w:ascii="Arial" w:hAnsi="Arial" w:cs="Arial"/>
        </w:rPr>
        <w:t>netPP</w:t>
      </w:r>
      <w:proofErr w:type="spellEnd"/>
      <w:r w:rsidR="00BF0914">
        <w:rPr>
          <w:rFonts w:ascii="Arial" w:hAnsi="Arial" w:cs="Arial"/>
        </w:rPr>
        <w:t xml:space="preserve">) </w:t>
      </w:r>
      <w:r w:rsidR="00863AA1">
        <w:rPr>
          <w:rFonts w:ascii="Arial" w:hAnsi="Arial" w:cs="Arial"/>
        </w:rPr>
        <w:t xml:space="preserve">is seen at roughly half the sites </w:t>
      </w:r>
      <w:r w:rsidR="009114DA">
        <w:rPr>
          <w:rFonts w:ascii="Arial" w:hAnsi="Arial" w:cs="Arial"/>
        </w:rPr>
        <w:t xml:space="preserve">in the Mediterranean and at coastal sites in the North-East Atlantic under the NR scenario, but at very few sites for the GC scenario: sites in the western parts of the North-East Atlantic show a reduction in net primary production under the GC scenario. </w:t>
      </w:r>
      <w:r w:rsidR="0018211F">
        <w:rPr>
          <w:rFonts w:ascii="Arial" w:hAnsi="Arial" w:cs="Arial"/>
        </w:rPr>
        <w:t xml:space="preserve">In spite of the greater stratification expected for warmer surface waters, there is little sign of change in the annual mean mixed layer depth </w:t>
      </w:r>
      <w:r w:rsidR="00125B02">
        <w:rPr>
          <w:rFonts w:ascii="Arial" w:hAnsi="Arial" w:cs="Arial"/>
        </w:rPr>
        <w:t xml:space="preserve">(MLD) </w:t>
      </w:r>
      <w:r w:rsidR="0018211F">
        <w:rPr>
          <w:rFonts w:ascii="Arial" w:hAnsi="Arial" w:cs="Arial"/>
        </w:rPr>
        <w:t xml:space="preserve">for </w:t>
      </w:r>
      <w:r w:rsidR="00125B02">
        <w:rPr>
          <w:rFonts w:ascii="Arial" w:hAnsi="Arial" w:cs="Arial"/>
        </w:rPr>
        <w:t xml:space="preserve">most </w:t>
      </w:r>
      <w:r w:rsidR="0018211F">
        <w:rPr>
          <w:rFonts w:ascii="Arial" w:hAnsi="Arial" w:cs="Arial"/>
        </w:rPr>
        <w:t>Mediterranean sites</w:t>
      </w:r>
      <w:r w:rsidR="00125B02">
        <w:rPr>
          <w:rFonts w:ascii="Arial" w:hAnsi="Arial" w:cs="Arial"/>
        </w:rPr>
        <w:t xml:space="preserve">; the exceptions are Gulf of Lion and </w:t>
      </w:r>
      <w:proofErr w:type="spellStart"/>
      <w:r w:rsidR="00125B02">
        <w:rPr>
          <w:rFonts w:ascii="Arial" w:hAnsi="Arial" w:cs="Arial"/>
        </w:rPr>
        <w:t>Isole</w:t>
      </w:r>
      <w:proofErr w:type="spellEnd"/>
      <w:r w:rsidR="00125B02">
        <w:rPr>
          <w:rFonts w:ascii="Arial" w:hAnsi="Arial" w:cs="Arial"/>
        </w:rPr>
        <w:t xml:space="preserve"> Egadi, which show decreases in the range 4-9 m</w:t>
      </w:r>
      <w:r w:rsidR="0018211F">
        <w:rPr>
          <w:rFonts w:ascii="Arial" w:hAnsi="Arial" w:cs="Arial"/>
        </w:rPr>
        <w:t xml:space="preserve">. </w:t>
      </w:r>
      <w:r w:rsidR="00D8630A">
        <w:rPr>
          <w:rFonts w:ascii="Arial" w:hAnsi="Arial" w:cs="Arial"/>
        </w:rPr>
        <w:t xml:space="preserve"> Many of the shallower North Sea sites show a small increase in mixed layer depth, around 0.2 m, while there are decreases of a few metres for some of the deep water sites. </w:t>
      </w:r>
    </w:p>
    <w:p w:rsidR="00B24DD5" w:rsidRDefault="00B24DD5" w:rsidP="00B24DD5">
      <w:pPr>
        <w:autoSpaceDE w:val="0"/>
        <w:autoSpaceDN w:val="0"/>
        <w:adjustRightInd w:val="0"/>
        <w:spacing w:after="0" w:line="480" w:lineRule="auto"/>
        <w:rPr>
          <w:rFonts w:ascii="Arial" w:hAnsi="Arial" w:cs="Arial"/>
        </w:rPr>
      </w:pPr>
    </w:p>
    <w:p w:rsidR="00B24DD5" w:rsidRDefault="009114DA" w:rsidP="00B24DD5">
      <w:pPr>
        <w:autoSpaceDE w:val="0"/>
        <w:autoSpaceDN w:val="0"/>
        <w:adjustRightInd w:val="0"/>
        <w:spacing w:after="0" w:line="480" w:lineRule="auto"/>
        <w:rPr>
          <w:rFonts w:ascii="Arial" w:hAnsi="Arial" w:cs="Arial"/>
        </w:rPr>
      </w:pPr>
      <w:r>
        <w:rPr>
          <w:rFonts w:ascii="Arial" w:hAnsi="Arial" w:cs="Arial"/>
        </w:rPr>
        <w:t xml:space="preserve"> </w:t>
      </w:r>
      <w:r w:rsidR="007D66BC">
        <w:rPr>
          <w:rFonts w:ascii="Arial" w:hAnsi="Arial" w:cs="Arial"/>
        </w:rPr>
        <w:t xml:space="preserve">Reduced solubility due to </w:t>
      </w:r>
      <w:r w:rsidR="00CD025B">
        <w:rPr>
          <w:rFonts w:ascii="Arial" w:hAnsi="Arial" w:cs="Arial"/>
        </w:rPr>
        <w:t>higher</w:t>
      </w:r>
      <w:r w:rsidR="007D66BC">
        <w:rPr>
          <w:rFonts w:ascii="Arial" w:hAnsi="Arial" w:cs="Arial"/>
        </w:rPr>
        <w:t xml:space="preserve"> temperature</w:t>
      </w:r>
      <w:r w:rsidR="00CD025B">
        <w:rPr>
          <w:rFonts w:ascii="Arial" w:hAnsi="Arial" w:cs="Arial"/>
        </w:rPr>
        <w:t>s</w:t>
      </w:r>
      <w:r w:rsidR="007D66BC">
        <w:rPr>
          <w:rFonts w:ascii="Arial" w:hAnsi="Arial" w:cs="Arial"/>
        </w:rPr>
        <w:t xml:space="preserve"> and increased eutrophication due to </w:t>
      </w:r>
      <w:r w:rsidR="00CD025B">
        <w:rPr>
          <w:rFonts w:ascii="Arial" w:hAnsi="Arial" w:cs="Arial"/>
        </w:rPr>
        <w:t xml:space="preserve">higher </w:t>
      </w:r>
      <w:r w:rsidR="007D66BC">
        <w:rPr>
          <w:rFonts w:ascii="Arial" w:hAnsi="Arial" w:cs="Arial"/>
        </w:rPr>
        <w:t xml:space="preserve">nitrate </w:t>
      </w:r>
      <w:r w:rsidR="00CD025B">
        <w:rPr>
          <w:rFonts w:ascii="Arial" w:hAnsi="Arial" w:cs="Arial"/>
        </w:rPr>
        <w:t>levels</w:t>
      </w:r>
      <w:r w:rsidR="007D66BC">
        <w:rPr>
          <w:rFonts w:ascii="Arial" w:hAnsi="Arial" w:cs="Arial"/>
        </w:rPr>
        <w:t xml:space="preserve"> can</w:t>
      </w:r>
      <w:r w:rsidR="00CD025B">
        <w:rPr>
          <w:rFonts w:ascii="Arial" w:hAnsi="Arial" w:cs="Arial"/>
        </w:rPr>
        <w:t xml:space="preserve"> both</w:t>
      </w:r>
      <w:r w:rsidR="007D66BC">
        <w:rPr>
          <w:rFonts w:ascii="Arial" w:hAnsi="Arial" w:cs="Arial"/>
        </w:rPr>
        <w:t xml:space="preserve"> lead to a</w:t>
      </w:r>
      <w:r w:rsidR="00B24DD5">
        <w:rPr>
          <w:rFonts w:ascii="Arial" w:hAnsi="Arial" w:cs="Arial"/>
        </w:rPr>
        <w:t xml:space="preserve"> reduction in </w:t>
      </w:r>
      <w:r w:rsidR="00BF0914">
        <w:rPr>
          <w:rFonts w:ascii="Arial" w:hAnsi="Arial" w:cs="Arial"/>
        </w:rPr>
        <w:t xml:space="preserve">bottom water </w:t>
      </w:r>
      <w:r w:rsidR="00B24DD5">
        <w:rPr>
          <w:rFonts w:ascii="Arial" w:hAnsi="Arial" w:cs="Arial"/>
        </w:rPr>
        <w:t xml:space="preserve">oxygen levels </w:t>
      </w:r>
      <w:r w:rsidR="00BF0914">
        <w:rPr>
          <w:rFonts w:ascii="Arial" w:hAnsi="Arial" w:cs="Arial"/>
        </w:rPr>
        <w:t>(</w:t>
      </w:r>
      <w:r w:rsidR="00EA4075">
        <w:rPr>
          <w:rFonts w:ascii="Arial" w:hAnsi="Arial" w:cs="Arial"/>
        </w:rPr>
        <w:t xml:space="preserve">bottom </w:t>
      </w:r>
      <w:r w:rsidR="00BF0914">
        <w:rPr>
          <w:rFonts w:ascii="Arial" w:hAnsi="Arial" w:cs="Arial"/>
        </w:rPr>
        <w:t>O</w:t>
      </w:r>
      <w:r w:rsidR="00BF0914" w:rsidRPr="00EA5EF6">
        <w:rPr>
          <w:rFonts w:ascii="Arial" w:hAnsi="Arial" w:cs="Arial"/>
          <w:vertAlign w:val="subscript"/>
        </w:rPr>
        <w:t>2</w:t>
      </w:r>
      <w:r w:rsidR="00BF0914">
        <w:rPr>
          <w:rFonts w:ascii="Arial" w:hAnsi="Arial" w:cs="Arial"/>
        </w:rPr>
        <w:t>)</w:t>
      </w:r>
      <w:r w:rsidR="00CD025B">
        <w:rPr>
          <w:rFonts w:ascii="Arial" w:hAnsi="Arial" w:cs="Arial"/>
        </w:rPr>
        <w:t xml:space="preserve">. </w:t>
      </w:r>
      <w:r w:rsidR="006354B9">
        <w:rPr>
          <w:rFonts w:ascii="Arial" w:hAnsi="Arial" w:cs="Arial"/>
        </w:rPr>
        <w:t xml:space="preserve"> </w:t>
      </w:r>
      <w:r w:rsidR="00CD025B">
        <w:rPr>
          <w:rFonts w:ascii="Arial" w:hAnsi="Arial" w:cs="Arial"/>
        </w:rPr>
        <w:t>This is seen</w:t>
      </w:r>
      <w:r w:rsidR="00B24DD5">
        <w:rPr>
          <w:rFonts w:ascii="Arial" w:hAnsi="Arial" w:cs="Arial"/>
        </w:rPr>
        <w:t xml:space="preserve"> at </w:t>
      </w:r>
      <w:proofErr w:type="spellStart"/>
      <w:r w:rsidR="00B24DD5">
        <w:rPr>
          <w:rFonts w:ascii="Arial" w:hAnsi="Arial" w:cs="Arial"/>
        </w:rPr>
        <w:t>Kornati</w:t>
      </w:r>
      <w:proofErr w:type="spellEnd"/>
      <w:r w:rsidR="00B24DD5">
        <w:rPr>
          <w:rFonts w:ascii="Arial" w:hAnsi="Arial" w:cs="Arial"/>
        </w:rPr>
        <w:t>, the only Adriatic site, and for some of the North Sea MPAs</w:t>
      </w:r>
      <w:r w:rsidR="004239E7">
        <w:rPr>
          <w:rFonts w:ascii="Arial" w:hAnsi="Arial" w:cs="Arial"/>
        </w:rPr>
        <w:t>, particularly</w:t>
      </w:r>
      <w:r w:rsidR="00B24DD5">
        <w:rPr>
          <w:rFonts w:ascii="Arial" w:hAnsi="Arial" w:cs="Arial"/>
        </w:rPr>
        <w:t xml:space="preserve"> under the NR scenario. </w:t>
      </w:r>
      <w:r w:rsidR="00891073">
        <w:rPr>
          <w:rFonts w:ascii="Arial" w:hAnsi="Arial" w:cs="Arial"/>
        </w:rPr>
        <w:t xml:space="preserve">At </w:t>
      </w:r>
      <w:proofErr w:type="spellStart"/>
      <w:r w:rsidR="00891073">
        <w:rPr>
          <w:rFonts w:ascii="Arial" w:hAnsi="Arial" w:cs="Arial"/>
        </w:rPr>
        <w:t>Kornati</w:t>
      </w:r>
      <w:proofErr w:type="spellEnd"/>
      <w:r w:rsidR="00891073">
        <w:rPr>
          <w:rFonts w:ascii="Arial" w:hAnsi="Arial" w:cs="Arial"/>
        </w:rPr>
        <w:t xml:space="preserve"> the decrease in oxygen levels is greater than that expected based on rise in temperature alone, around 2.8 </w:t>
      </w:r>
      <w:proofErr w:type="spellStart"/>
      <w:r w:rsidR="00891073">
        <w:rPr>
          <w:rFonts w:ascii="Arial" w:hAnsi="Arial" w:cs="Arial"/>
        </w:rPr>
        <w:t>mmol</w:t>
      </w:r>
      <w:proofErr w:type="spellEnd"/>
      <w:r w:rsidR="00891073">
        <w:rPr>
          <w:rFonts w:ascii="Arial" w:hAnsi="Arial" w:cs="Arial"/>
        </w:rPr>
        <w:t xml:space="preserve"> m</w:t>
      </w:r>
      <w:r w:rsidR="00891073" w:rsidRPr="00A33E99">
        <w:rPr>
          <w:rFonts w:ascii="Arial" w:hAnsi="Arial" w:cs="Arial"/>
          <w:vertAlign w:val="superscript"/>
        </w:rPr>
        <w:t>-3</w:t>
      </w:r>
      <w:r w:rsidR="00891073">
        <w:rPr>
          <w:rFonts w:ascii="Arial" w:hAnsi="Arial" w:cs="Arial"/>
        </w:rPr>
        <w:t xml:space="preserve">; however at the shallow </w:t>
      </w:r>
      <w:r w:rsidR="001536FF">
        <w:rPr>
          <w:rFonts w:ascii="Arial" w:hAnsi="Arial" w:cs="Arial"/>
        </w:rPr>
        <w:t>North</w:t>
      </w:r>
      <w:r w:rsidR="00891073">
        <w:rPr>
          <w:rFonts w:ascii="Arial" w:hAnsi="Arial" w:cs="Arial"/>
        </w:rPr>
        <w:t xml:space="preserve"> Sea sites temperature change may be enough to explain the change in oxygen levels.  </w:t>
      </w:r>
      <w:r w:rsidR="000A7052">
        <w:rPr>
          <w:rFonts w:ascii="Arial" w:hAnsi="Arial" w:cs="Arial"/>
        </w:rPr>
        <w:t xml:space="preserve">For sites on the NE Atlantic shelf, levels of summer chlorophyll and winter mean </w:t>
      </w:r>
      <w:r w:rsidR="00AC64C0">
        <w:rPr>
          <w:rFonts w:ascii="Arial" w:hAnsi="Arial" w:cs="Arial"/>
        </w:rPr>
        <w:t xml:space="preserve">nitrate and phosphate were compared to the thresholds agreed by OSPAR as indicating elevated levels associated with eutrophication </w:t>
      </w:r>
      <w:r w:rsidR="004239E7" w:rsidRPr="004239E7">
        <w:rPr>
          <w:rFonts w:ascii="Arial" w:hAnsi="Arial" w:cs="Arial"/>
        </w:rPr>
        <w:t>(OSPAR Commission, 2005)</w:t>
      </w:r>
      <w:r w:rsidR="00AC64C0">
        <w:rPr>
          <w:rFonts w:ascii="Arial" w:hAnsi="Arial" w:cs="Arial"/>
        </w:rPr>
        <w:t xml:space="preserve">. Elevated chlorophyll was not found </w:t>
      </w:r>
      <w:r w:rsidR="00431A25">
        <w:rPr>
          <w:rFonts w:ascii="Arial" w:hAnsi="Arial" w:cs="Arial"/>
        </w:rPr>
        <w:t>for any MPAs</w:t>
      </w:r>
      <w:r w:rsidR="00AC64C0">
        <w:rPr>
          <w:rFonts w:ascii="Arial" w:hAnsi="Arial" w:cs="Arial"/>
        </w:rPr>
        <w:t xml:space="preserve">, </w:t>
      </w:r>
      <w:r w:rsidR="002F50F6">
        <w:rPr>
          <w:rFonts w:ascii="Arial" w:hAnsi="Arial" w:cs="Arial"/>
        </w:rPr>
        <w:t xml:space="preserve">consistent with the findings of </w:t>
      </w:r>
      <w:proofErr w:type="spellStart"/>
      <w:r w:rsidR="002F50F6" w:rsidRPr="00F248BA">
        <w:rPr>
          <w:rFonts w:ascii="Arial" w:hAnsi="Arial" w:cs="Arial"/>
        </w:rPr>
        <w:t>Skogen</w:t>
      </w:r>
      <w:proofErr w:type="spellEnd"/>
      <w:r w:rsidR="002F50F6" w:rsidRPr="00F248BA">
        <w:rPr>
          <w:rFonts w:ascii="Arial" w:hAnsi="Arial" w:cs="Arial"/>
        </w:rPr>
        <w:t xml:space="preserve"> et al. </w:t>
      </w:r>
      <w:r w:rsidR="00244182">
        <w:rPr>
          <w:rFonts w:ascii="Arial" w:hAnsi="Arial" w:cs="Arial"/>
        </w:rPr>
        <w:t>(</w:t>
      </w:r>
      <w:r w:rsidR="002F50F6" w:rsidRPr="00F248BA">
        <w:rPr>
          <w:rFonts w:ascii="Arial" w:hAnsi="Arial" w:cs="Arial"/>
        </w:rPr>
        <w:t>2014)</w:t>
      </w:r>
      <w:r w:rsidR="002F50F6">
        <w:rPr>
          <w:rFonts w:ascii="Arial" w:hAnsi="Arial" w:cs="Arial"/>
        </w:rPr>
        <w:t xml:space="preserve">, </w:t>
      </w:r>
      <w:r w:rsidR="00AC64C0">
        <w:rPr>
          <w:rFonts w:ascii="Arial" w:hAnsi="Arial" w:cs="Arial"/>
        </w:rPr>
        <w:t xml:space="preserve">but </w:t>
      </w:r>
      <w:r w:rsidR="005934A1">
        <w:rPr>
          <w:rFonts w:ascii="Arial" w:hAnsi="Arial" w:cs="Arial"/>
        </w:rPr>
        <w:t xml:space="preserve">elevated nutrient levels were found at eight sites. Nutrient levels were lower under the GC scenario than under NR, and for </w:t>
      </w:r>
      <w:proofErr w:type="spellStart"/>
      <w:r w:rsidR="005934A1">
        <w:rPr>
          <w:rFonts w:ascii="Arial" w:hAnsi="Arial" w:cs="Arial"/>
        </w:rPr>
        <w:t>Vlaamse</w:t>
      </w:r>
      <w:proofErr w:type="spellEnd"/>
      <w:r w:rsidR="005934A1">
        <w:rPr>
          <w:rFonts w:ascii="Arial" w:hAnsi="Arial" w:cs="Arial"/>
        </w:rPr>
        <w:t xml:space="preserve"> </w:t>
      </w:r>
      <w:proofErr w:type="spellStart"/>
      <w:r w:rsidR="005934A1">
        <w:rPr>
          <w:rFonts w:ascii="Arial" w:hAnsi="Arial" w:cs="Arial"/>
        </w:rPr>
        <w:t>Banken</w:t>
      </w:r>
      <w:proofErr w:type="spellEnd"/>
      <w:r w:rsidR="005934A1">
        <w:rPr>
          <w:rFonts w:ascii="Arial" w:hAnsi="Arial" w:cs="Arial"/>
        </w:rPr>
        <w:t xml:space="preserve"> the difference was enough to take the concentrations below the OSPAR thresholds. </w:t>
      </w:r>
      <w:r w:rsidR="005063B0">
        <w:rPr>
          <w:rFonts w:ascii="Arial" w:hAnsi="Arial" w:cs="Arial"/>
        </w:rPr>
        <w:t>No threshold</w:t>
      </w:r>
      <w:r w:rsidR="004239E7">
        <w:rPr>
          <w:rFonts w:ascii="Arial" w:hAnsi="Arial" w:cs="Arial"/>
        </w:rPr>
        <w:t>s</w:t>
      </w:r>
      <w:r w:rsidR="005063B0">
        <w:rPr>
          <w:rFonts w:ascii="Arial" w:hAnsi="Arial" w:cs="Arial"/>
        </w:rPr>
        <w:t xml:space="preserve"> have been agreed for the Mediterranean</w:t>
      </w:r>
      <w:r w:rsidR="00431A25">
        <w:rPr>
          <w:rFonts w:ascii="Arial" w:hAnsi="Arial" w:cs="Arial"/>
        </w:rPr>
        <w:t xml:space="preserve"> </w:t>
      </w:r>
      <w:r w:rsidR="00431A25" w:rsidRPr="00431A25">
        <w:rPr>
          <w:rFonts w:ascii="Arial" w:hAnsi="Arial" w:cs="Arial"/>
        </w:rPr>
        <w:t>(</w:t>
      </w:r>
      <w:proofErr w:type="spellStart"/>
      <w:r w:rsidR="00431A25" w:rsidRPr="00431A25">
        <w:rPr>
          <w:rFonts w:ascii="Arial" w:hAnsi="Arial" w:cs="Arial"/>
        </w:rPr>
        <w:t>Garmendia</w:t>
      </w:r>
      <w:proofErr w:type="spellEnd"/>
      <w:r w:rsidR="00431A25" w:rsidRPr="00431A25">
        <w:rPr>
          <w:rFonts w:ascii="Arial" w:hAnsi="Arial" w:cs="Arial"/>
        </w:rPr>
        <w:t xml:space="preserve"> et al., 2015)</w:t>
      </w:r>
      <w:r w:rsidR="005063B0">
        <w:rPr>
          <w:rFonts w:ascii="Arial" w:hAnsi="Arial" w:cs="Arial"/>
        </w:rPr>
        <w:t xml:space="preserve">, so the analysis was not repeated for those sites. </w:t>
      </w:r>
      <w:r w:rsidR="00B24DD5">
        <w:rPr>
          <w:rFonts w:ascii="Arial" w:hAnsi="Arial" w:cs="Arial"/>
        </w:rPr>
        <w:t xml:space="preserve">Reduced </w:t>
      </w:r>
      <w:r w:rsidR="00BA1BE2">
        <w:rPr>
          <w:rFonts w:ascii="Arial" w:hAnsi="Arial" w:cs="Arial"/>
        </w:rPr>
        <w:t xml:space="preserve">bottom-level </w:t>
      </w:r>
      <w:r w:rsidR="00B24DD5">
        <w:rPr>
          <w:rFonts w:ascii="Arial" w:hAnsi="Arial" w:cs="Arial"/>
        </w:rPr>
        <w:t>oxygen is also seen in the outputs for western sites in the North-East Atlantic,</w:t>
      </w:r>
      <w:r w:rsidR="00BF0914">
        <w:rPr>
          <w:rFonts w:ascii="Arial" w:hAnsi="Arial" w:cs="Arial"/>
        </w:rPr>
        <w:t xml:space="preserve"> </w:t>
      </w:r>
      <w:r w:rsidR="00F10D0E">
        <w:rPr>
          <w:rFonts w:ascii="Arial" w:hAnsi="Arial" w:cs="Arial"/>
        </w:rPr>
        <w:t xml:space="preserve">of order 60-80 </w:t>
      </w:r>
      <w:proofErr w:type="spellStart"/>
      <w:r w:rsidR="00F10D0E">
        <w:rPr>
          <w:rFonts w:ascii="Arial" w:hAnsi="Arial" w:cs="Arial"/>
        </w:rPr>
        <w:t>mmol</w:t>
      </w:r>
      <w:proofErr w:type="spellEnd"/>
      <w:r w:rsidR="00F10D0E">
        <w:rPr>
          <w:rFonts w:ascii="Arial" w:hAnsi="Arial" w:cs="Arial"/>
        </w:rPr>
        <w:t xml:space="preserve"> m</w:t>
      </w:r>
      <w:r w:rsidR="00F10D0E" w:rsidRPr="00EA5EF6">
        <w:rPr>
          <w:rFonts w:ascii="Arial" w:hAnsi="Arial" w:cs="Arial"/>
          <w:vertAlign w:val="superscript"/>
        </w:rPr>
        <w:t>-3</w:t>
      </w:r>
      <w:r w:rsidR="00F10D0E">
        <w:rPr>
          <w:rFonts w:ascii="Arial" w:hAnsi="Arial" w:cs="Arial"/>
        </w:rPr>
        <w:t xml:space="preserve"> at East Rockall Bank, </w:t>
      </w:r>
      <w:proofErr w:type="spellStart"/>
      <w:r w:rsidR="00F10D0E">
        <w:rPr>
          <w:rFonts w:ascii="Arial" w:hAnsi="Arial" w:cs="Arial"/>
        </w:rPr>
        <w:t>Hovland</w:t>
      </w:r>
      <w:proofErr w:type="spellEnd"/>
      <w:r w:rsidR="00F10D0E">
        <w:rPr>
          <w:rFonts w:ascii="Arial" w:hAnsi="Arial" w:cs="Arial"/>
        </w:rPr>
        <w:t xml:space="preserve"> Mound Province and </w:t>
      </w:r>
      <w:proofErr w:type="spellStart"/>
      <w:r w:rsidR="00F10D0E">
        <w:rPr>
          <w:rFonts w:ascii="Arial" w:hAnsi="Arial" w:cs="Arial"/>
        </w:rPr>
        <w:t>Wyville</w:t>
      </w:r>
      <w:proofErr w:type="spellEnd"/>
      <w:r w:rsidR="00F10D0E">
        <w:rPr>
          <w:rFonts w:ascii="Arial" w:hAnsi="Arial" w:cs="Arial"/>
        </w:rPr>
        <w:t xml:space="preserve"> Thompson Ridge: </w:t>
      </w:r>
      <w:r w:rsidR="00891073">
        <w:rPr>
          <w:rFonts w:ascii="Arial" w:hAnsi="Arial" w:cs="Arial"/>
        </w:rPr>
        <w:t xml:space="preserve">here temperature changes only account for a change of at most 10 </w:t>
      </w:r>
      <w:proofErr w:type="spellStart"/>
      <w:r w:rsidR="00891073">
        <w:rPr>
          <w:rFonts w:ascii="Arial" w:hAnsi="Arial" w:cs="Arial"/>
        </w:rPr>
        <w:t>mmol</w:t>
      </w:r>
      <w:proofErr w:type="spellEnd"/>
      <w:r w:rsidR="00891073">
        <w:rPr>
          <w:rFonts w:ascii="Arial" w:hAnsi="Arial" w:cs="Arial"/>
        </w:rPr>
        <w:t xml:space="preserve"> m</w:t>
      </w:r>
      <w:r w:rsidR="00891073" w:rsidRPr="00A33E99">
        <w:rPr>
          <w:rFonts w:ascii="Arial" w:hAnsi="Arial" w:cs="Arial"/>
          <w:vertAlign w:val="superscript"/>
        </w:rPr>
        <w:t>-3</w:t>
      </w:r>
      <w:r w:rsidR="00891073">
        <w:rPr>
          <w:rFonts w:ascii="Arial" w:hAnsi="Arial" w:cs="Arial"/>
        </w:rPr>
        <w:t>.</w:t>
      </w:r>
      <w:r w:rsidR="00D72E71">
        <w:rPr>
          <w:rFonts w:ascii="Arial" w:hAnsi="Arial" w:cs="Arial"/>
        </w:rPr>
        <w:t xml:space="preserve">The reduced oxygen levels </w:t>
      </w:r>
      <w:r w:rsidR="00B24DD5">
        <w:rPr>
          <w:rFonts w:ascii="Arial" w:hAnsi="Arial" w:cs="Arial"/>
        </w:rPr>
        <w:t xml:space="preserve">may be a cause for concern given the sensitive benthic ecosystem of these deep-water sites. </w:t>
      </w:r>
    </w:p>
    <w:p w:rsidR="00E422BD" w:rsidRDefault="00E422BD" w:rsidP="00C5507D">
      <w:pPr>
        <w:autoSpaceDE w:val="0"/>
        <w:autoSpaceDN w:val="0"/>
        <w:adjustRightInd w:val="0"/>
        <w:spacing w:after="0" w:line="480" w:lineRule="auto"/>
        <w:rPr>
          <w:rFonts w:ascii="Arial" w:hAnsi="Arial" w:cs="Arial"/>
        </w:rPr>
      </w:pPr>
    </w:p>
    <w:p w:rsidR="003C00A7" w:rsidRDefault="009114DA" w:rsidP="00C5507D">
      <w:pPr>
        <w:autoSpaceDE w:val="0"/>
        <w:autoSpaceDN w:val="0"/>
        <w:adjustRightInd w:val="0"/>
        <w:spacing w:after="0" w:line="480" w:lineRule="auto"/>
        <w:rPr>
          <w:rFonts w:ascii="Arial" w:hAnsi="Arial" w:cs="Arial"/>
        </w:rPr>
      </w:pPr>
      <w:r>
        <w:rPr>
          <w:rFonts w:ascii="Arial" w:hAnsi="Arial" w:cs="Arial"/>
        </w:rPr>
        <w:t>In general, t</w:t>
      </w:r>
      <w:r w:rsidR="00C5507D">
        <w:rPr>
          <w:rFonts w:ascii="Arial" w:hAnsi="Arial" w:cs="Arial"/>
        </w:rPr>
        <w:t xml:space="preserve">here is more change in the National Responsibility </w:t>
      </w:r>
      <w:r w:rsidR="003C00A7">
        <w:rPr>
          <w:rFonts w:ascii="Arial" w:hAnsi="Arial" w:cs="Arial"/>
        </w:rPr>
        <w:t xml:space="preserve">than Global Community scenario: higher increases in temperature and a greater number of significant changes in other variables. </w:t>
      </w:r>
      <w:r w:rsidR="00C91B6C">
        <w:rPr>
          <w:rFonts w:ascii="Arial" w:hAnsi="Arial" w:cs="Arial"/>
        </w:rPr>
        <w:t>In the Mediterranean the increase in mean surface temperature is around 0.1</w:t>
      </w:r>
      <w:r w:rsidR="00BD197F">
        <w:rPr>
          <w:rFonts w:ascii="Arial" w:hAnsi="Arial" w:cs="Arial"/>
        </w:rPr>
        <w:t>-0.15</w:t>
      </w:r>
      <w:r w:rsidR="00C91B6C" w:rsidRPr="00BC4498">
        <w:rPr>
          <w:rFonts w:ascii="Arial" w:hAnsi="Arial" w:cs="Arial"/>
          <w:vertAlign w:val="superscript"/>
        </w:rPr>
        <w:t>o</w:t>
      </w:r>
      <w:r w:rsidR="00C91B6C">
        <w:rPr>
          <w:rFonts w:ascii="Arial" w:hAnsi="Arial" w:cs="Arial"/>
        </w:rPr>
        <w:t xml:space="preserve">C higher </w:t>
      </w:r>
      <w:r w:rsidR="00BD197F">
        <w:rPr>
          <w:rFonts w:ascii="Arial" w:hAnsi="Arial" w:cs="Arial"/>
        </w:rPr>
        <w:t>under</w:t>
      </w:r>
      <w:r w:rsidR="00C91B6C">
        <w:rPr>
          <w:rFonts w:ascii="Arial" w:hAnsi="Arial" w:cs="Arial"/>
        </w:rPr>
        <w:t xml:space="preserve"> the NR scenario for </w:t>
      </w:r>
      <w:r w:rsidR="00BD197F">
        <w:rPr>
          <w:rFonts w:ascii="Arial" w:hAnsi="Arial" w:cs="Arial"/>
        </w:rPr>
        <w:t xml:space="preserve">most </w:t>
      </w:r>
      <w:r w:rsidR="00C91B6C">
        <w:rPr>
          <w:rFonts w:ascii="Arial" w:hAnsi="Arial" w:cs="Arial"/>
        </w:rPr>
        <w:t>sites</w:t>
      </w:r>
      <w:r w:rsidR="00BD197F">
        <w:rPr>
          <w:rFonts w:ascii="Arial" w:hAnsi="Arial" w:cs="Arial"/>
        </w:rPr>
        <w:t xml:space="preserve"> except those in the far east, where the differences between scenarios are small (see the last four rows in Table </w:t>
      </w:r>
      <w:r w:rsidR="00557765">
        <w:rPr>
          <w:rFonts w:ascii="Arial" w:hAnsi="Arial" w:cs="Arial"/>
        </w:rPr>
        <w:t>2a</w:t>
      </w:r>
      <w:proofErr w:type="gramStart"/>
      <w:r w:rsidR="00557765">
        <w:rPr>
          <w:rFonts w:ascii="Arial" w:hAnsi="Arial" w:cs="Arial"/>
        </w:rPr>
        <w:t>,b</w:t>
      </w:r>
      <w:proofErr w:type="gramEnd"/>
      <w:r w:rsidR="00BD197F">
        <w:rPr>
          <w:rFonts w:ascii="Arial" w:hAnsi="Arial" w:cs="Arial"/>
        </w:rPr>
        <w:t>).</w:t>
      </w:r>
      <w:r w:rsidR="00C91B6C">
        <w:rPr>
          <w:rFonts w:ascii="Arial" w:hAnsi="Arial" w:cs="Arial"/>
        </w:rPr>
        <w:t xml:space="preserve"> </w:t>
      </w:r>
      <w:r w:rsidR="00DC1E75">
        <w:rPr>
          <w:rFonts w:ascii="Arial" w:hAnsi="Arial" w:cs="Arial"/>
        </w:rPr>
        <w:t>For the NE Atlantic the difference between scenarios is 0.2-0.5</w:t>
      </w:r>
      <w:r w:rsidR="00DC1E75" w:rsidRPr="00BC4498">
        <w:rPr>
          <w:rFonts w:ascii="Arial" w:hAnsi="Arial" w:cs="Arial"/>
          <w:vertAlign w:val="superscript"/>
        </w:rPr>
        <w:t>o</w:t>
      </w:r>
      <w:r w:rsidR="00DC1E75">
        <w:rPr>
          <w:rFonts w:ascii="Arial" w:hAnsi="Arial" w:cs="Arial"/>
        </w:rPr>
        <w:t>C for most sites; here the exception is the west, where the differences are smaller and East Rockall Bank has a 0.5</w:t>
      </w:r>
      <w:r w:rsidR="00DC1E75" w:rsidRPr="00DC1E75">
        <w:rPr>
          <w:rFonts w:ascii="Arial" w:hAnsi="Arial" w:cs="Arial"/>
          <w:vertAlign w:val="superscript"/>
        </w:rPr>
        <w:t xml:space="preserve"> </w:t>
      </w:r>
      <w:proofErr w:type="spellStart"/>
      <w:r w:rsidR="00DC1E75" w:rsidRPr="00BC4498">
        <w:rPr>
          <w:rFonts w:ascii="Arial" w:hAnsi="Arial" w:cs="Arial"/>
          <w:vertAlign w:val="superscript"/>
        </w:rPr>
        <w:t>o</w:t>
      </w:r>
      <w:r w:rsidR="00DC1E75">
        <w:rPr>
          <w:rFonts w:ascii="Arial" w:hAnsi="Arial" w:cs="Arial"/>
        </w:rPr>
        <w:t>C</w:t>
      </w:r>
      <w:proofErr w:type="spellEnd"/>
      <w:r w:rsidR="00DC1E75">
        <w:rPr>
          <w:rFonts w:ascii="Arial" w:hAnsi="Arial" w:cs="Arial"/>
        </w:rPr>
        <w:t xml:space="preserve"> </w:t>
      </w:r>
      <w:r w:rsidR="006354B9">
        <w:rPr>
          <w:rFonts w:ascii="Arial" w:hAnsi="Arial" w:cs="Arial"/>
          <w:i/>
        </w:rPr>
        <w:t>lower</w:t>
      </w:r>
      <w:r w:rsidR="00DC1E75">
        <w:rPr>
          <w:rFonts w:ascii="Arial" w:hAnsi="Arial" w:cs="Arial"/>
        </w:rPr>
        <w:t xml:space="preserve"> </w:t>
      </w:r>
      <w:r w:rsidR="00DC1E75">
        <w:rPr>
          <w:rFonts w:ascii="Arial" w:hAnsi="Arial" w:cs="Arial"/>
        </w:rPr>
        <w:lastRenderedPageBreak/>
        <w:t>increase under the NR scenario. The other exception to the general pattern of larger changes under the NR scenario</w:t>
      </w:r>
      <w:r w:rsidR="003C00A7">
        <w:rPr>
          <w:rFonts w:ascii="Arial" w:hAnsi="Arial" w:cs="Arial"/>
        </w:rPr>
        <w:t xml:space="preserve"> is nutrient levels in the North-East Atlantic, where the effect of reductions </w:t>
      </w:r>
      <w:r w:rsidR="008458D3">
        <w:rPr>
          <w:rFonts w:ascii="Arial" w:hAnsi="Arial" w:cs="Arial"/>
        </w:rPr>
        <w:t>in river</w:t>
      </w:r>
      <w:r w:rsidR="003C00A7">
        <w:rPr>
          <w:rFonts w:ascii="Arial" w:hAnsi="Arial" w:cs="Arial"/>
        </w:rPr>
        <w:t xml:space="preserve"> loadings can be seen </w:t>
      </w:r>
      <w:r w:rsidR="008458D3">
        <w:rPr>
          <w:rFonts w:ascii="Arial" w:hAnsi="Arial" w:cs="Arial"/>
        </w:rPr>
        <w:t xml:space="preserve">especially </w:t>
      </w:r>
      <w:r w:rsidR="003C00A7">
        <w:rPr>
          <w:rFonts w:ascii="Arial" w:hAnsi="Arial" w:cs="Arial"/>
        </w:rPr>
        <w:t>in the reduced phosphate levels in the GC scenario</w:t>
      </w:r>
      <w:r w:rsidR="00D93D96">
        <w:rPr>
          <w:rFonts w:ascii="Arial" w:hAnsi="Arial" w:cs="Arial"/>
        </w:rPr>
        <w:t>,</w:t>
      </w:r>
      <w:r w:rsidR="003D33C7">
        <w:rPr>
          <w:rFonts w:ascii="Arial" w:hAnsi="Arial" w:cs="Arial"/>
        </w:rPr>
        <w:t xml:space="preserve"> down by 0.1-0.2 </w:t>
      </w:r>
      <w:proofErr w:type="spellStart"/>
      <w:r w:rsidR="003D33C7">
        <w:rPr>
          <w:rFonts w:ascii="Arial" w:hAnsi="Arial" w:cs="Arial"/>
        </w:rPr>
        <w:t>mmol</w:t>
      </w:r>
      <w:proofErr w:type="spellEnd"/>
      <w:r w:rsidR="003D33C7">
        <w:rPr>
          <w:rFonts w:ascii="Arial" w:hAnsi="Arial" w:cs="Arial"/>
        </w:rPr>
        <w:t xml:space="preserve"> m</w:t>
      </w:r>
      <w:r w:rsidR="003D33C7" w:rsidRPr="00EA5EF6">
        <w:rPr>
          <w:rFonts w:ascii="Arial" w:hAnsi="Arial" w:cs="Arial"/>
          <w:vertAlign w:val="superscript"/>
        </w:rPr>
        <w:t>-3</w:t>
      </w:r>
      <w:r w:rsidR="003D33C7">
        <w:rPr>
          <w:rFonts w:ascii="Arial" w:hAnsi="Arial" w:cs="Arial"/>
        </w:rPr>
        <w:t xml:space="preserve"> </w:t>
      </w:r>
      <w:r w:rsidR="006354B9">
        <w:rPr>
          <w:rFonts w:ascii="Arial" w:hAnsi="Arial" w:cs="Arial"/>
        </w:rPr>
        <w:t xml:space="preserve">at most MPAs </w:t>
      </w:r>
      <w:r w:rsidR="003D33C7">
        <w:rPr>
          <w:rFonts w:ascii="Arial" w:hAnsi="Arial" w:cs="Arial"/>
        </w:rPr>
        <w:t>and more near river mouths,</w:t>
      </w:r>
      <w:r w:rsidR="00D93D96">
        <w:rPr>
          <w:rFonts w:ascii="Arial" w:hAnsi="Arial" w:cs="Arial"/>
        </w:rPr>
        <w:t xml:space="preserve"> and corresponding increases in the N</w:t>
      </w:r>
      <w:proofErr w:type="gramStart"/>
      <w:r w:rsidR="00D93D96">
        <w:rPr>
          <w:rFonts w:ascii="Arial" w:hAnsi="Arial" w:cs="Arial"/>
        </w:rPr>
        <w:t>:P</w:t>
      </w:r>
      <w:proofErr w:type="gramEnd"/>
      <w:r w:rsidR="00D93D96">
        <w:rPr>
          <w:rFonts w:ascii="Arial" w:hAnsi="Arial" w:cs="Arial"/>
        </w:rPr>
        <w:t xml:space="preserve"> ratio</w:t>
      </w:r>
      <w:r w:rsidR="003C00A7">
        <w:rPr>
          <w:rFonts w:ascii="Arial" w:hAnsi="Arial" w:cs="Arial"/>
        </w:rPr>
        <w:t xml:space="preserve">. </w:t>
      </w:r>
    </w:p>
    <w:p w:rsidR="004D10F4" w:rsidRDefault="004D10F4" w:rsidP="00C5507D">
      <w:pPr>
        <w:autoSpaceDE w:val="0"/>
        <w:autoSpaceDN w:val="0"/>
        <w:adjustRightInd w:val="0"/>
        <w:spacing w:after="0" w:line="480" w:lineRule="auto"/>
        <w:rPr>
          <w:rFonts w:ascii="Arial" w:hAnsi="Arial" w:cs="Arial"/>
        </w:rPr>
      </w:pPr>
    </w:p>
    <w:p w:rsidR="00EC67CD" w:rsidRDefault="00E60C6A" w:rsidP="001E3AC3">
      <w:pPr>
        <w:autoSpaceDE w:val="0"/>
        <w:autoSpaceDN w:val="0"/>
        <w:adjustRightInd w:val="0"/>
        <w:spacing w:after="0" w:line="480" w:lineRule="auto"/>
        <w:rPr>
          <w:rFonts w:ascii="Arial" w:hAnsi="Arial" w:cs="Arial"/>
        </w:rPr>
      </w:pPr>
      <w:r>
        <w:rPr>
          <w:rFonts w:ascii="Arial" w:hAnsi="Arial" w:cs="Arial"/>
        </w:rPr>
        <w:t>The above results all consider annual values</w:t>
      </w:r>
      <w:r w:rsidR="00D93D96">
        <w:rPr>
          <w:rFonts w:ascii="Arial" w:hAnsi="Arial" w:cs="Arial"/>
        </w:rPr>
        <w:t xml:space="preserve"> and so do not consider changes in seasonality</w:t>
      </w:r>
      <w:r>
        <w:rPr>
          <w:rFonts w:ascii="Arial" w:hAnsi="Arial" w:cs="Arial"/>
        </w:rPr>
        <w:t xml:space="preserve">. </w:t>
      </w:r>
      <w:r w:rsidR="00EC67CD">
        <w:rPr>
          <w:rFonts w:ascii="Arial" w:hAnsi="Arial" w:cs="Arial"/>
        </w:rPr>
        <w:t>Monthly mean data was examined for changes in intra-annual variation between present and future conditions</w:t>
      </w:r>
      <w:r w:rsidR="004F048F">
        <w:rPr>
          <w:rFonts w:ascii="Arial" w:hAnsi="Arial" w:cs="Arial"/>
        </w:rPr>
        <w:t>. There were small shifts in a few cases</w:t>
      </w:r>
      <w:r w:rsidR="00EC67CD">
        <w:rPr>
          <w:rFonts w:ascii="Arial" w:hAnsi="Arial" w:cs="Arial"/>
        </w:rPr>
        <w:t xml:space="preserve">, but no consistent patterns were found. </w:t>
      </w:r>
    </w:p>
    <w:p w:rsidR="0018211F" w:rsidRDefault="0018211F" w:rsidP="001E3AC3">
      <w:pPr>
        <w:autoSpaceDE w:val="0"/>
        <w:autoSpaceDN w:val="0"/>
        <w:adjustRightInd w:val="0"/>
        <w:spacing w:after="0" w:line="480" w:lineRule="auto"/>
        <w:rPr>
          <w:rFonts w:ascii="Arial" w:hAnsi="Arial" w:cs="Arial"/>
        </w:rPr>
      </w:pPr>
    </w:p>
    <w:p w:rsidR="00AA11C6" w:rsidRDefault="005943DC" w:rsidP="00AA11C6">
      <w:pPr>
        <w:autoSpaceDE w:val="0"/>
        <w:autoSpaceDN w:val="0"/>
        <w:adjustRightInd w:val="0"/>
        <w:spacing w:after="0" w:line="480" w:lineRule="auto"/>
        <w:rPr>
          <w:rFonts w:ascii="Arial" w:hAnsi="Arial" w:cs="Arial"/>
        </w:rPr>
      </w:pPr>
      <w:r>
        <w:rPr>
          <w:rFonts w:ascii="Arial" w:hAnsi="Arial" w:cs="Arial"/>
        </w:rPr>
        <w:t xml:space="preserve">To put the changes in the MPAs into the wider context, the change in surface temperature was plotted across the whole domain for each sea and each scenario </w:t>
      </w:r>
      <w:r w:rsidR="0018211F">
        <w:rPr>
          <w:rFonts w:ascii="Arial" w:hAnsi="Arial" w:cs="Arial"/>
        </w:rPr>
        <w:t>(Fig. 4</w:t>
      </w:r>
      <w:r>
        <w:rPr>
          <w:rFonts w:ascii="Arial" w:hAnsi="Arial" w:cs="Arial"/>
        </w:rPr>
        <w:t>)</w:t>
      </w:r>
      <w:r w:rsidR="00E07288">
        <w:rPr>
          <w:rFonts w:ascii="Arial" w:hAnsi="Arial" w:cs="Arial"/>
        </w:rPr>
        <w:t xml:space="preserve">. In general the pattern of change is similar for the NR and GC results, with greater increases for the NR scenario. The exception is the </w:t>
      </w:r>
      <w:r w:rsidR="00713230">
        <w:rPr>
          <w:rFonts w:ascii="Arial" w:hAnsi="Arial" w:cs="Arial"/>
        </w:rPr>
        <w:t xml:space="preserve">Atlantic area to the north and west of the British Isles, as already noted for MPAs in that region: there are few significant changes for the NR scenario, but some temperature rises for the GC scenario. </w:t>
      </w:r>
      <w:r w:rsidR="00A11356">
        <w:rPr>
          <w:rFonts w:ascii="Arial" w:hAnsi="Arial" w:cs="Arial"/>
        </w:rPr>
        <w:t>In the Mediterranean the greatest increases are seen in the Adriatic and to the south of Sicily; in the North-East Atlantic the biggest changes occur at the shelf break and around Norway</w:t>
      </w:r>
      <w:r w:rsidR="00294903">
        <w:rPr>
          <w:rFonts w:ascii="Arial" w:hAnsi="Arial" w:cs="Arial"/>
        </w:rPr>
        <w:t xml:space="preserve">, there are also greater than average changes in the eastern North Sea. </w:t>
      </w:r>
      <w:r w:rsidR="00AD054D">
        <w:rPr>
          <w:rFonts w:ascii="Arial" w:hAnsi="Arial" w:cs="Arial"/>
        </w:rPr>
        <w:t>This presentation of a single variable across a wide spatial area contrasts with the multiple-indicator, spatially aggregated view shown in Tables 1 and 2. The approaches are complementary, but here our focus is on the multi-indicator view.</w:t>
      </w:r>
    </w:p>
    <w:p w:rsidR="00AA11C6" w:rsidRDefault="00AA11C6" w:rsidP="00AA11C6">
      <w:pPr>
        <w:autoSpaceDE w:val="0"/>
        <w:autoSpaceDN w:val="0"/>
        <w:adjustRightInd w:val="0"/>
        <w:spacing w:after="0" w:line="480" w:lineRule="auto"/>
        <w:rPr>
          <w:rFonts w:ascii="Arial" w:hAnsi="Arial" w:cs="Arial"/>
        </w:rPr>
      </w:pPr>
    </w:p>
    <w:p w:rsidR="00E8437D" w:rsidRDefault="00E8437D" w:rsidP="00377552">
      <w:pPr>
        <w:autoSpaceDE w:val="0"/>
        <w:autoSpaceDN w:val="0"/>
        <w:adjustRightInd w:val="0"/>
        <w:spacing w:after="0" w:line="240" w:lineRule="auto"/>
        <w:rPr>
          <w:rFonts w:ascii="Arial" w:hAnsi="Arial" w:cs="Arial"/>
        </w:rPr>
      </w:pPr>
      <w:r>
        <w:rPr>
          <w:rFonts w:ascii="Arial" w:hAnsi="Arial" w:cs="Arial"/>
          <w:noProof/>
        </w:rPr>
        <w:lastRenderedPageBreak/>
        <w:drawing>
          <wp:inline distT="0" distB="0" distL="0" distR="0" wp14:anchorId="454EB0BA" wp14:editId="76DEB731">
            <wp:extent cx="5638800" cy="2750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_Ts_2x2_p0.05.png"/>
                    <pic:cNvPicPr/>
                  </pic:nvPicPr>
                  <pic:blipFill rotWithShape="1">
                    <a:blip r:embed="rId18" cstate="print">
                      <a:extLst>
                        <a:ext uri="{28A0092B-C50C-407E-A947-70E740481C1C}">
                          <a14:useLocalDpi xmlns:a14="http://schemas.microsoft.com/office/drawing/2010/main" val="0"/>
                        </a:ext>
                      </a:extLst>
                    </a:blip>
                    <a:srcRect l="8970" t="9302" r="2159" b="3987"/>
                    <a:stretch/>
                  </pic:blipFill>
                  <pic:spPr bwMode="auto">
                    <a:xfrm>
                      <a:off x="0" y="0"/>
                      <a:ext cx="5638031" cy="2750515"/>
                    </a:xfrm>
                    <a:prstGeom prst="rect">
                      <a:avLst/>
                    </a:prstGeom>
                    <a:ln>
                      <a:noFill/>
                    </a:ln>
                    <a:extLst>
                      <a:ext uri="{53640926-AAD7-44D8-BBD7-CCE9431645EC}">
                        <a14:shadowObscured xmlns:a14="http://schemas.microsoft.com/office/drawing/2010/main"/>
                      </a:ext>
                    </a:extLst>
                  </pic:spPr>
                </pic:pic>
              </a:graphicData>
            </a:graphic>
          </wp:inline>
        </w:drawing>
      </w:r>
    </w:p>
    <w:p w:rsidR="00721B55" w:rsidRDefault="00E60C6A" w:rsidP="00377552">
      <w:pPr>
        <w:autoSpaceDE w:val="0"/>
        <w:autoSpaceDN w:val="0"/>
        <w:adjustRightInd w:val="0"/>
        <w:spacing w:after="0" w:line="240" w:lineRule="auto"/>
      </w:pPr>
      <w:r>
        <w:rPr>
          <w:rFonts w:ascii="Arial" w:hAnsi="Arial" w:cs="Arial"/>
        </w:rPr>
        <w:t>Fi</w:t>
      </w:r>
      <w:r w:rsidR="00C02F2B">
        <w:rPr>
          <w:rFonts w:ascii="Arial" w:hAnsi="Arial" w:cs="Arial"/>
        </w:rPr>
        <w:t xml:space="preserve">g. 4 Change in </w:t>
      </w:r>
      <w:r w:rsidR="00AD2878">
        <w:rPr>
          <w:rFonts w:ascii="Arial" w:hAnsi="Arial" w:cs="Arial"/>
        </w:rPr>
        <w:t xml:space="preserve">annual mean </w:t>
      </w:r>
      <w:r w:rsidR="00C02F2B">
        <w:rPr>
          <w:rFonts w:ascii="Arial" w:hAnsi="Arial" w:cs="Arial"/>
        </w:rPr>
        <w:t>surface temperature</w:t>
      </w:r>
      <w:r w:rsidR="005B4CD3">
        <w:rPr>
          <w:rFonts w:ascii="Arial" w:hAnsi="Arial" w:cs="Arial"/>
        </w:rPr>
        <w:t xml:space="preserve"> </w:t>
      </w:r>
      <w:r w:rsidR="00C02F2B">
        <w:rPr>
          <w:rFonts w:ascii="Arial" w:hAnsi="Arial" w:cs="Arial"/>
        </w:rPr>
        <w:t>from present-day values</w:t>
      </w:r>
      <w:r w:rsidR="005B4CD3">
        <w:rPr>
          <w:rFonts w:ascii="Arial" w:hAnsi="Arial" w:cs="Arial"/>
        </w:rPr>
        <w:t xml:space="preserve"> </w:t>
      </w:r>
      <w:r w:rsidR="00C02F2B">
        <w:rPr>
          <w:rFonts w:ascii="Arial" w:hAnsi="Arial" w:cs="Arial"/>
        </w:rPr>
        <w:t xml:space="preserve">for </w:t>
      </w:r>
      <w:r w:rsidR="005B4CD3">
        <w:rPr>
          <w:rFonts w:ascii="Arial" w:hAnsi="Arial" w:cs="Arial"/>
        </w:rPr>
        <w:t>(</w:t>
      </w:r>
      <w:proofErr w:type="spellStart"/>
      <w:r w:rsidR="005B4CD3">
        <w:rPr>
          <w:rFonts w:ascii="Arial" w:hAnsi="Arial" w:cs="Arial"/>
        </w:rPr>
        <w:t>a</w:t>
      </w:r>
      <w:proofErr w:type="gramStart"/>
      <w:r w:rsidR="005B4CD3">
        <w:rPr>
          <w:rFonts w:ascii="Arial" w:hAnsi="Arial" w:cs="Arial"/>
        </w:rPr>
        <w:t>,b</w:t>
      </w:r>
      <w:proofErr w:type="spellEnd"/>
      <w:proofErr w:type="gramEnd"/>
      <w:r w:rsidR="005B4CD3">
        <w:rPr>
          <w:rFonts w:ascii="Arial" w:hAnsi="Arial" w:cs="Arial"/>
        </w:rPr>
        <w:t>) the Mediterranean and (</w:t>
      </w:r>
      <w:proofErr w:type="spellStart"/>
      <w:r w:rsidR="005B4CD3">
        <w:rPr>
          <w:rFonts w:ascii="Arial" w:hAnsi="Arial" w:cs="Arial"/>
        </w:rPr>
        <w:t>c,d</w:t>
      </w:r>
      <w:proofErr w:type="spellEnd"/>
      <w:r w:rsidR="005B4CD3">
        <w:rPr>
          <w:rFonts w:ascii="Arial" w:hAnsi="Arial" w:cs="Arial"/>
        </w:rPr>
        <w:t xml:space="preserve">) the North-East </w:t>
      </w:r>
      <w:r w:rsidR="00FF29D5">
        <w:rPr>
          <w:rFonts w:ascii="Arial" w:hAnsi="Arial" w:cs="Arial"/>
        </w:rPr>
        <w:t>Atlantic</w:t>
      </w:r>
      <w:r w:rsidR="005B4CD3">
        <w:rPr>
          <w:rFonts w:ascii="Arial" w:hAnsi="Arial" w:cs="Arial"/>
        </w:rPr>
        <w:t xml:space="preserve"> model domain. (</w:t>
      </w:r>
      <w:proofErr w:type="spellStart"/>
      <w:proofErr w:type="gramStart"/>
      <w:r w:rsidR="005B4CD3">
        <w:rPr>
          <w:rFonts w:ascii="Arial" w:hAnsi="Arial" w:cs="Arial"/>
        </w:rPr>
        <w:t>a,</w:t>
      </w:r>
      <w:proofErr w:type="gramEnd"/>
      <w:r w:rsidR="005B4CD3">
        <w:rPr>
          <w:rFonts w:ascii="Arial" w:hAnsi="Arial" w:cs="Arial"/>
        </w:rPr>
        <w:t>c</w:t>
      </w:r>
      <w:proofErr w:type="spellEnd"/>
      <w:r w:rsidR="005B4CD3">
        <w:rPr>
          <w:rFonts w:ascii="Arial" w:hAnsi="Arial" w:cs="Arial"/>
        </w:rPr>
        <w:t>) results for National Responsibility scenario; (</w:t>
      </w:r>
      <w:proofErr w:type="spellStart"/>
      <w:r w:rsidR="005B4CD3">
        <w:rPr>
          <w:rFonts w:ascii="Arial" w:hAnsi="Arial" w:cs="Arial"/>
        </w:rPr>
        <w:t>b,d</w:t>
      </w:r>
      <w:proofErr w:type="spellEnd"/>
      <w:r w:rsidR="005B4CD3">
        <w:rPr>
          <w:rFonts w:ascii="Arial" w:hAnsi="Arial" w:cs="Arial"/>
        </w:rPr>
        <w:t>) results for Global Community scenario. Points where the difference betwee</w:t>
      </w:r>
      <w:r w:rsidR="00D93D96">
        <w:rPr>
          <w:rFonts w:ascii="Arial" w:hAnsi="Arial" w:cs="Arial"/>
        </w:rPr>
        <w:t>n</w:t>
      </w:r>
      <w:r w:rsidR="005B4CD3">
        <w:rPr>
          <w:rFonts w:ascii="Arial" w:hAnsi="Arial" w:cs="Arial"/>
        </w:rPr>
        <w:t xml:space="preserve"> present and future runs was no</w:t>
      </w:r>
      <w:r w:rsidR="009E4B0C">
        <w:rPr>
          <w:rFonts w:ascii="Arial" w:hAnsi="Arial" w:cs="Arial"/>
        </w:rPr>
        <w:t>t</w:t>
      </w:r>
      <w:r w:rsidR="005B4CD3">
        <w:rPr>
          <w:rFonts w:ascii="Arial" w:hAnsi="Arial" w:cs="Arial"/>
        </w:rPr>
        <w:t xml:space="preserve"> significant (</w:t>
      </w:r>
      <w:r w:rsidR="005B4CD3" w:rsidRPr="00717B8B">
        <w:rPr>
          <w:rFonts w:ascii="Arial" w:hAnsi="Arial" w:cs="Arial"/>
          <w:i/>
        </w:rPr>
        <w:t>p</w:t>
      </w:r>
      <w:r w:rsidR="005B4CD3">
        <w:rPr>
          <w:rFonts w:ascii="Arial" w:hAnsi="Arial" w:cs="Arial"/>
        </w:rPr>
        <w:t>&gt;0.05) are shown in white.</w:t>
      </w:r>
      <w:r w:rsidR="009E4B0C">
        <w:rPr>
          <w:rFonts w:ascii="Arial" w:hAnsi="Arial" w:cs="Arial"/>
        </w:rPr>
        <w:t xml:space="preserve"> MPA</w:t>
      </w:r>
      <w:r w:rsidR="00674008">
        <w:rPr>
          <w:rFonts w:ascii="Arial" w:hAnsi="Arial" w:cs="Arial"/>
        </w:rPr>
        <w:t>s discussed in this paper are outlined in black.</w:t>
      </w:r>
      <w:r w:rsidR="00721B55" w:rsidRPr="00721B55">
        <w:t xml:space="preserve"> </w:t>
      </w:r>
    </w:p>
    <w:p w:rsidR="00AD054D" w:rsidRPr="00717B8B" w:rsidRDefault="00AD054D" w:rsidP="00377552">
      <w:pPr>
        <w:autoSpaceDE w:val="0"/>
        <w:autoSpaceDN w:val="0"/>
        <w:adjustRightInd w:val="0"/>
        <w:spacing w:after="0" w:line="240" w:lineRule="auto"/>
        <w:rPr>
          <w:i/>
        </w:rPr>
      </w:pPr>
    </w:p>
    <w:p w:rsidR="00B42C05" w:rsidRDefault="00B42C05" w:rsidP="005356A7">
      <w:pPr>
        <w:autoSpaceDE w:val="0"/>
        <w:autoSpaceDN w:val="0"/>
        <w:adjustRightInd w:val="0"/>
        <w:spacing w:after="0" w:line="480" w:lineRule="auto"/>
        <w:rPr>
          <w:rFonts w:ascii="Arial" w:hAnsi="Arial" w:cs="Arial"/>
        </w:rPr>
      </w:pPr>
    </w:p>
    <w:p w:rsidR="001E3AC3" w:rsidRPr="001E3AC3" w:rsidRDefault="00D93D96" w:rsidP="001E3AC3">
      <w:pPr>
        <w:autoSpaceDE w:val="0"/>
        <w:autoSpaceDN w:val="0"/>
        <w:adjustRightInd w:val="0"/>
        <w:spacing w:after="0" w:line="480" w:lineRule="auto"/>
        <w:rPr>
          <w:rFonts w:ascii="Arial" w:hAnsi="Arial" w:cs="Arial"/>
          <w:b/>
        </w:rPr>
      </w:pPr>
      <w:r>
        <w:rPr>
          <w:rFonts w:ascii="Arial" w:hAnsi="Arial" w:cs="Arial"/>
          <w:b/>
        </w:rPr>
        <w:t xml:space="preserve">4. </w:t>
      </w:r>
      <w:r w:rsidR="001E3AC3" w:rsidRPr="001E3AC3">
        <w:rPr>
          <w:rFonts w:ascii="Arial" w:hAnsi="Arial" w:cs="Arial"/>
          <w:b/>
        </w:rPr>
        <w:t>Discussion</w:t>
      </w:r>
    </w:p>
    <w:p w:rsidR="00060D84" w:rsidRDefault="00060D84" w:rsidP="00346D2E">
      <w:pPr>
        <w:autoSpaceDE w:val="0"/>
        <w:autoSpaceDN w:val="0"/>
        <w:adjustRightInd w:val="0"/>
        <w:spacing w:after="0" w:line="480" w:lineRule="auto"/>
        <w:rPr>
          <w:rFonts w:ascii="Arial" w:hAnsi="Arial" w:cs="Arial"/>
        </w:rPr>
      </w:pPr>
      <w:r>
        <w:rPr>
          <w:rFonts w:ascii="Arial" w:hAnsi="Arial" w:cs="Arial"/>
        </w:rPr>
        <w:t xml:space="preserve">Results from a regional model have been used to produce multi-indicator projections of change between the 2000s and the 2040s under two scenarios of climate change and river management. </w:t>
      </w:r>
      <w:r w:rsidR="00557765">
        <w:rPr>
          <w:rFonts w:ascii="Arial" w:hAnsi="Arial" w:cs="Arial"/>
        </w:rPr>
        <w:t>Tables 2 and 3</w:t>
      </w:r>
      <w:r w:rsidR="00C52321">
        <w:rPr>
          <w:rFonts w:ascii="Arial" w:hAnsi="Arial" w:cs="Arial"/>
        </w:rPr>
        <w:t xml:space="preserve"> give a</w:t>
      </w:r>
      <w:r w:rsidR="00674008">
        <w:rPr>
          <w:rFonts w:ascii="Arial" w:hAnsi="Arial" w:cs="Arial"/>
        </w:rPr>
        <w:t>n</w:t>
      </w:r>
      <w:r w:rsidR="00C52321">
        <w:rPr>
          <w:rFonts w:ascii="Arial" w:hAnsi="Arial" w:cs="Arial"/>
        </w:rPr>
        <w:t xml:space="preserve"> </w:t>
      </w:r>
      <w:r w:rsidR="00674008">
        <w:rPr>
          <w:rFonts w:ascii="Arial" w:hAnsi="Arial" w:cs="Arial"/>
        </w:rPr>
        <w:t>over</w:t>
      </w:r>
      <w:r w:rsidR="00C52321">
        <w:rPr>
          <w:rFonts w:ascii="Arial" w:hAnsi="Arial" w:cs="Arial"/>
        </w:rPr>
        <w:t>view of how conditions in a sample of Marine Protected Areas may change. Changes in temperature occur at all locations, but changes in other indicators vary from place to place, demonstrating that temperature is not adequate as a proxy for</w:t>
      </w:r>
      <w:r w:rsidR="00C75576">
        <w:rPr>
          <w:rFonts w:ascii="Arial" w:hAnsi="Arial" w:cs="Arial"/>
        </w:rPr>
        <w:t xml:space="preserve"> all</w:t>
      </w:r>
      <w:r w:rsidR="00C52321">
        <w:rPr>
          <w:rFonts w:ascii="Arial" w:hAnsi="Arial" w:cs="Arial"/>
        </w:rPr>
        <w:t xml:space="preserve"> change. Even within temperature, patterns of minimum and maximum </w:t>
      </w:r>
      <w:r w:rsidR="00A33E99">
        <w:rPr>
          <w:rFonts w:ascii="Arial" w:hAnsi="Arial" w:cs="Arial"/>
        </w:rPr>
        <w:t xml:space="preserve">surface </w:t>
      </w:r>
      <w:r w:rsidR="00C52321">
        <w:rPr>
          <w:rFonts w:ascii="Arial" w:hAnsi="Arial" w:cs="Arial"/>
        </w:rPr>
        <w:t xml:space="preserve">temperature and of benthic temperature differ from the mean: a multi-indicator view is needed to capture </w:t>
      </w:r>
      <w:r w:rsidR="003337C5">
        <w:rPr>
          <w:rFonts w:ascii="Arial" w:hAnsi="Arial" w:cs="Arial"/>
        </w:rPr>
        <w:t xml:space="preserve">the wider picture of projected change. </w:t>
      </w:r>
    </w:p>
    <w:p w:rsidR="003337C5" w:rsidRDefault="003337C5" w:rsidP="00346D2E">
      <w:pPr>
        <w:autoSpaceDE w:val="0"/>
        <w:autoSpaceDN w:val="0"/>
        <w:adjustRightInd w:val="0"/>
        <w:spacing w:after="0" w:line="480" w:lineRule="auto"/>
        <w:rPr>
          <w:rFonts w:ascii="Arial" w:hAnsi="Arial" w:cs="Arial"/>
        </w:rPr>
      </w:pPr>
    </w:p>
    <w:p w:rsidR="005A498E" w:rsidRDefault="003337C5" w:rsidP="004D10F4">
      <w:pPr>
        <w:autoSpaceDE w:val="0"/>
        <w:autoSpaceDN w:val="0"/>
        <w:adjustRightInd w:val="0"/>
        <w:spacing w:after="0" w:line="480" w:lineRule="auto"/>
        <w:rPr>
          <w:rFonts w:ascii="Arial" w:hAnsi="Arial" w:cs="Arial"/>
        </w:rPr>
      </w:pPr>
      <w:r>
        <w:rPr>
          <w:rFonts w:ascii="Arial" w:hAnsi="Arial" w:cs="Arial"/>
        </w:rPr>
        <w:t>The case study presented here is for two contrasting European seas, the Mediterranean and the North East Atlantic.</w:t>
      </w:r>
      <w:r w:rsidR="00674226">
        <w:rPr>
          <w:rFonts w:ascii="Arial" w:hAnsi="Arial" w:cs="Arial"/>
        </w:rPr>
        <w:t xml:space="preserve"> </w:t>
      </w:r>
      <w:r w:rsidR="00605BA9">
        <w:rPr>
          <w:rFonts w:ascii="Arial" w:hAnsi="Arial" w:cs="Arial"/>
        </w:rPr>
        <w:t>In the Mediterranean</w:t>
      </w:r>
      <w:r w:rsidR="005A498E">
        <w:rPr>
          <w:rFonts w:ascii="Arial" w:hAnsi="Arial" w:cs="Arial"/>
        </w:rPr>
        <w:t>,</w:t>
      </w:r>
      <w:r w:rsidR="00605BA9">
        <w:rPr>
          <w:rFonts w:ascii="Arial" w:hAnsi="Arial" w:cs="Arial"/>
        </w:rPr>
        <w:t xml:space="preserve"> more changes </w:t>
      </w:r>
      <w:r w:rsidR="005E444A">
        <w:rPr>
          <w:rFonts w:ascii="Arial" w:hAnsi="Arial" w:cs="Arial"/>
        </w:rPr>
        <w:t xml:space="preserve">across multiple indicators </w:t>
      </w:r>
      <w:r w:rsidR="00BC475D">
        <w:rPr>
          <w:rFonts w:ascii="Arial" w:hAnsi="Arial" w:cs="Arial"/>
        </w:rPr>
        <w:t>were</w:t>
      </w:r>
      <w:r w:rsidR="00605BA9">
        <w:rPr>
          <w:rFonts w:ascii="Arial" w:hAnsi="Arial" w:cs="Arial"/>
        </w:rPr>
        <w:t xml:space="preserve"> seen in eastern than western sites (Table </w:t>
      </w:r>
      <w:r w:rsidR="00191444">
        <w:rPr>
          <w:rFonts w:ascii="Arial" w:hAnsi="Arial" w:cs="Arial"/>
        </w:rPr>
        <w:t>2</w:t>
      </w:r>
      <w:r w:rsidR="00605BA9">
        <w:rPr>
          <w:rFonts w:ascii="Arial" w:hAnsi="Arial" w:cs="Arial"/>
        </w:rPr>
        <w:t>a). This is to be welcomed in the light of the greater biodiversity currently</w:t>
      </w:r>
      <w:r w:rsidR="00BC475D">
        <w:rPr>
          <w:rFonts w:ascii="Arial" w:hAnsi="Arial" w:cs="Arial"/>
        </w:rPr>
        <w:t xml:space="preserve"> </w:t>
      </w:r>
      <w:r w:rsidR="00605BA9">
        <w:rPr>
          <w:rFonts w:ascii="Arial" w:hAnsi="Arial" w:cs="Arial"/>
        </w:rPr>
        <w:t xml:space="preserve">found in the west of the sea </w:t>
      </w:r>
      <w:r w:rsidR="00CE3E69" w:rsidRPr="00EB44AE">
        <w:rPr>
          <w:rFonts w:ascii="Arial" w:hAnsi="Arial" w:cs="Arial"/>
        </w:rPr>
        <w:t>(</w:t>
      </w:r>
      <w:proofErr w:type="spellStart"/>
      <w:r w:rsidR="00CE3E69" w:rsidRPr="00EB44AE">
        <w:rPr>
          <w:rFonts w:ascii="Arial" w:hAnsi="Arial" w:cs="Arial"/>
        </w:rPr>
        <w:t>Coll</w:t>
      </w:r>
      <w:proofErr w:type="spellEnd"/>
      <w:r w:rsidR="00CE3E69" w:rsidRPr="00EB44AE">
        <w:rPr>
          <w:rFonts w:ascii="Arial" w:hAnsi="Arial" w:cs="Arial"/>
        </w:rPr>
        <w:t xml:space="preserve"> et al., 2010)</w:t>
      </w:r>
      <w:r w:rsidR="00BC475D">
        <w:rPr>
          <w:rFonts w:ascii="Arial" w:hAnsi="Arial" w:cs="Arial"/>
        </w:rPr>
        <w:t>, but it also highlights the need for greater attention to the eastern region</w:t>
      </w:r>
      <w:r w:rsidR="00674226">
        <w:rPr>
          <w:rFonts w:ascii="Arial" w:hAnsi="Arial" w:cs="Arial"/>
        </w:rPr>
        <w:t xml:space="preserve">, particularly as higher </w:t>
      </w:r>
      <w:r w:rsidR="00674226">
        <w:rPr>
          <w:rFonts w:ascii="Arial" w:hAnsi="Arial" w:cs="Arial"/>
        </w:rPr>
        <w:lastRenderedPageBreak/>
        <w:t xml:space="preserve">temperatures here may enable invasive species arriving from the Suez Canal to survive and spread </w:t>
      </w:r>
      <w:r w:rsidR="00CE3E69" w:rsidRPr="00EB44AE">
        <w:rPr>
          <w:rFonts w:ascii="Arial" w:hAnsi="Arial" w:cs="Arial"/>
        </w:rPr>
        <w:t>(</w:t>
      </w:r>
      <w:proofErr w:type="spellStart"/>
      <w:r w:rsidR="00CE3E69" w:rsidRPr="00EB44AE">
        <w:rPr>
          <w:rFonts w:ascii="Arial" w:hAnsi="Arial" w:cs="Arial"/>
        </w:rPr>
        <w:t>Coll</w:t>
      </w:r>
      <w:proofErr w:type="spellEnd"/>
      <w:r w:rsidR="00CE3E69" w:rsidRPr="00EB44AE">
        <w:rPr>
          <w:rFonts w:ascii="Arial" w:hAnsi="Arial" w:cs="Arial"/>
        </w:rPr>
        <w:t xml:space="preserve"> et al., 2010)</w:t>
      </w:r>
      <w:r w:rsidR="00674226">
        <w:rPr>
          <w:rFonts w:ascii="Arial" w:hAnsi="Arial" w:cs="Arial"/>
        </w:rPr>
        <w:t xml:space="preserve">. </w:t>
      </w:r>
      <w:r w:rsidR="00BC475D">
        <w:rPr>
          <w:rFonts w:ascii="Arial" w:hAnsi="Arial" w:cs="Arial"/>
        </w:rPr>
        <w:t xml:space="preserve">There are currently many fewer MPAs </w:t>
      </w:r>
      <w:r w:rsidR="005A498E">
        <w:rPr>
          <w:rFonts w:ascii="Arial" w:hAnsi="Arial" w:cs="Arial"/>
        </w:rPr>
        <w:t xml:space="preserve">in the east </w:t>
      </w:r>
      <w:r w:rsidR="00BC475D">
        <w:rPr>
          <w:rFonts w:ascii="Arial" w:hAnsi="Arial" w:cs="Arial"/>
        </w:rPr>
        <w:t xml:space="preserve">and those that have been established </w:t>
      </w:r>
      <w:r w:rsidR="0014607B">
        <w:rPr>
          <w:rFonts w:ascii="Arial" w:hAnsi="Arial" w:cs="Arial"/>
        </w:rPr>
        <w:t xml:space="preserve">are </w:t>
      </w:r>
      <w:r w:rsidR="00BC475D">
        <w:rPr>
          <w:rFonts w:ascii="Arial" w:hAnsi="Arial" w:cs="Arial"/>
        </w:rPr>
        <w:t xml:space="preserve">small and not well connected </w:t>
      </w:r>
      <w:r w:rsidR="00CE3E69" w:rsidRPr="00EB44AE">
        <w:rPr>
          <w:rFonts w:ascii="Arial" w:hAnsi="Arial" w:cs="Arial"/>
          <w:szCs w:val="24"/>
        </w:rPr>
        <w:t>(</w:t>
      </w:r>
      <w:proofErr w:type="spellStart"/>
      <w:r w:rsidR="00CE3E69" w:rsidRPr="00EB44AE">
        <w:rPr>
          <w:rFonts w:ascii="Arial" w:hAnsi="Arial" w:cs="Arial"/>
          <w:szCs w:val="24"/>
        </w:rPr>
        <w:t>Gabrié</w:t>
      </w:r>
      <w:proofErr w:type="spellEnd"/>
      <w:r w:rsidR="00CE3E69" w:rsidRPr="00EB44AE">
        <w:rPr>
          <w:rFonts w:ascii="Arial" w:hAnsi="Arial" w:cs="Arial"/>
          <w:szCs w:val="24"/>
        </w:rPr>
        <w:t xml:space="preserve"> et al., 2012)</w:t>
      </w:r>
      <w:r w:rsidR="00BC475D">
        <w:rPr>
          <w:rFonts w:ascii="Arial" w:hAnsi="Arial" w:cs="Arial"/>
        </w:rPr>
        <w:t xml:space="preserve">: they are unlikely to be sufficient to act as refuge sites for species challenged by rising temperatures as well as other stressors. </w:t>
      </w:r>
      <w:r w:rsidR="005A498E">
        <w:rPr>
          <w:rFonts w:ascii="Arial" w:hAnsi="Arial" w:cs="Arial"/>
        </w:rPr>
        <w:t>Further MPAs are needed</w:t>
      </w:r>
      <w:r w:rsidR="00C75576">
        <w:rPr>
          <w:rFonts w:ascii="Arial" w:hAnsi="Arial" w:cs="Arial"/>
        </w:rPr>
        <w:t xml:space="preserve"> and model results</w:t>
      </w:r>
      <w:r w:rsidR="005A498E">
        <w:rPr>
          <w:rFonts w:ascii="Arial" w:hAnsi="Arial" w:cs="Arial"/>
        </w:rPr>
        <w:t xml:space="preserve"> for the wider area</w:t>
      </w:r>
      <w:r w:rsidR="00C75576">
        <w:rPr>
          <w:rFonts w:ascii="Arial" w:hAnsi="Arial" w:cs="Arial"/>
        </w:rPr>
        <w:t xml:space="preserve"> </w:t>
      </w:r>
      <w:r w:rsidR="005A498E">
        <w:rPr>
          <w:rFonts w:ascii="Arial" w:hAnsi="Arial" w:cs="Arial"/>
        </w:rPr>
        <w:t>can be a useful tool</w:t>
      </w:r>
      <w:r w:rsidR="00C75576">
        <w:rPr>
          <w:rFonts w:ascii="Arial" w:hAnsi="Arial" w:cs="Arial"/>
        </w:rPr>
        <w:t xml:space="preserve"> in the selection of suitable sites. </w:t>
      </w:r>
      <w:r w:rsidR="00BD1C1B">
        <w:rPr>
          <w:rFonts w:ascii="Arial" w:hAnsi="Arial" w:cs="Arial"/>
        </w:rPr>
        <w:t xml:space="preserve">Fig. 4 shows some areas of the eastern Mediterranean where the rise in surface temperature is lower than average, and similar plots for other </w:t>
      </w:r>
      <w:r w:rsidR="00C860B3">
        <w:rPr>
          <w:rFonts w:ascii="Arial" w:hAnsi="Arial" w:cs="Arial"/>
        </w:rPr>
        <w:t xml:space="preserve">ecosystem </w:t>
      </w:r>
      <w:r w:rsidR="00BD1C1B">
        <w:rPr>
          <w:rFonts w:ascii="Arial" w:hAnsi="Arial" w:cs="Arial"/>
        </w:rPr>
        <w:t xml:space="preserve">indicators could </w:t>
      </w:r>
      <w:r w:rsidR="00A33E99">
        <w:rPr>
          <w:rFonts w:ascii="Arial" w:hAnsi="Arial" w:cs="Arial"/>
        </w:rPr>
        <w:t>further assist</w:t>
      </w:r>
      <w:r w:rsidR="00BD1C1B">
        <w:rPr>
          <w:rFonts w:ascii="Arial" w:hAnsi="Arial" w:cs="Arial"/>
        </w:rPr>
        <w:t xml:space="preserve"> in MPA location. </w:t>
      </w:r>
    </w:p>
    <w:p w:rsidR="00025233" w:rsidRDefault="00025233" w:rsidP="004D10F4">
      <w:pPr>
        <w:autoSpaceDE w:val="0"/>
        <w:autoSpaceDN w:val="0"/>
        <w:adjustRightInd w:val="0"/>
        <w:spacing w:after="0" w:line="480" w:lineRule="auto"/>
        <w:rPr>
          <w:rFonts w:ascii="Arial" w:hAnsi="Arial" w:cs="Arial"/>
        </w:rPr>
      </w:pPr>
    </w:p>
    <w:p w:rsidR="005A498E" w:rsidRDefault="00BC475D" w:rsidP="004D10F4">
      <w:pPr>
        <w:autoSpaceDE w:val="0"/>
        <w:autoSpaceDN w:val="0"/>
        <w:adjustRightInd w:val="0"/>
        <w:spacing w:after="0" w:line="480" w:lineRule="auto"/>
        <w:rPr>
          <w:rFonts w:ascii="Arial" w:hAnsi="Arial" w:cs="Arial"/>
        </w:rPr>
      </w:pPr>
      <w:r>
        <w:rPr>
          <w:rFonts w:ascii="Arial" w:hAnsi="Arial" w:cs="Arial"/>
        </w:rPr>
        <w:t xml:space="preserve">The north-western part of </w:t>
      </w:r>
      <w:r w:rsidR="0014607B">
        <w:rPr>
          <w:rFonts w:ascii="Arial" w:hAnsi="Arial" w:cs="Arial"/>
        </w:rPr>
        <w:t xml:space="preserve">the </w:t>
      </w:r>
      <w:r>
        <w:rPr>
          <w:rFonts w:ascii="Arial" w:hAnsi="Arial" w:cs="Arial"/>
        </w:rPr>
        <w:t>Mediterranean has a key role to play as warming drives species north from their current range. This area already has a number of reserves, including the Gulf of Lion</w:t>
      </w:r>
      <w:r w:rsidR="007B743C">
        <w:rPr>
          <w:rFonts w:ascii="Arial" w:hAnsi="Arial" w:cs="Arial"/>
        </w:rPr>
        <w:t xml:space="preserve">, </w:t>
      </w:r>
      <w:proofErr w:type="spellStart"/>
      <w:r w:rsidR="007B743C">
        <w:rPr>
          <w:rFonts w:ascii="Arial" w:hAnsi="Arial" w:cs="Arial"/>
        </w:rPr>
        <w:t>Calanques</w:t>
      </w:r>
      <w:proofErr w:type="spellEnd"/>
      <w:r>
        <w:rPr>
          <w:rFonts w:ascii="Arial" w:hAnsi="Arial" w:cs="Arial"/>
        </w:rPr>
        <w:t xml:space="preserve"> and the </w:t>
      </w:r>
      <w:proofErr w:type="spellStart"/>
      <w:r>
        <w:rPr>
          <w:rFonts w:ascii="Arial" w:hAnsi="Arial" w:cs="Arial"/>
        </w:rPr>
        <w:t>Pelagos</w:t>
      </w:r>
      <w:proofErr w:type="spellEnd"/>
      <w:r>
        <w:rPr>
          <w:rFonts w:ascii="Arial" w:hAnsi="Arial" w:cs="Arial"/>
        </w:rPr>
        <w:t xml:space="preserve"> </w:t>
      </w:r>
      <w:r w:rsidR="000D2237">
        <w:rPr>
          <w:rFonts w:ascii="Arial" w:hAnsi="Arial" w:cs="Arial"/>
        </w:rPr>
        <w:t>S</w:t>
      </w:r>
      <w:r>
        <w:rPr>
          <w:rFonts w:ascii="Arial" w:hAnsi="Arial" w:cs="Arial"/>
        </w:rPr>
        <w:t>anctuary in the current study</w:t>
      </w:r>
      <w:r w:rsidR="0078331B">
        <w:rPr>
          <w:rFonts w:ascii="Arial" w:hAnsi="Arial" w:cs="Arial"/>
        </w:rPr>
        <w:t>: of these, the Gulf of Lion is projected to have the largest changes in mean and extreme sea surface temperature</w:t>
      </w:r>
      <w:r w:rsidR="00C860B3">
        <w:rPr>
          <w:rFonts w:ascii="Arial" w:hAnsi="Arial" w:cs="Arial"/>
        </w:rPr>
        <w:t xml:space="preserve">; </w:t>
      </w:r>
      <w:r w:rsidR="00A33E99">
        <w:rPr>
          <w:rFonts w:ascii="Arial" w:hAnsi="Arial" w:cs="Arial"/>
        </w:rPr>
        <w:t xml:space="preserve">this MPA is discussed further below. </w:t>
      </w:r>
      <w:r>
        <w:rPr>
          <w:rFonts w:ascii="Arial" w:hAnsi="Arial" w:cs="Arial"/>
        </w:rPr>
        <w:t>The Adriatic could be another refuge site for cool-water species, but the projections show it increasing in temperature more than other areas</w:t>
      </w:r>
      <w:r w:rsidR="007B743C">
        <w:rPr>
          <w:rFonts w:ascii="Arial" w:hAnsi="Arial" w:cs="Arial"/>
        </w:rPr>
        <w:t xml:space="preserve"> (Fig 4 </w:t>
      </w:r>
      <w:proofErr w:type="spellStart"/>
      <w:r w:rsidR="007B743C">
        <w:rPr>
          <w:rFonts w:ascii="Arial" w:hAnsi="Arial" w:cs="Arial"/>
        </w:rPr>
        <w:t>a</w:t>
      </w:r>
      <w:proofErr w:type="gramStart"/>
      <w:r w:rsidR="007B743C">
        <w:rPr>
          <w:rFonts w:ascii="Arial" w:hAnsi="Arial" w:cs="Arial"/>
        </w:rPr>
        <w:t>,b</w:t>
      </w:r>
      <w:proofErr w:type="spellEnd"/>
      <w:proofErr w:type="gramEnd"/>
      <w:r w:rsidR="007B743C">
        <w:rPr>
          <w:rFonts w:ascii="Arial" w:hAnsi="Arial" w:cs="Arial"/>
        </w:rPr>
        <w:t>)</w:t>
      </w:r>
      <w:r>
        <w:rPr>
          <w:rFonts w:ascii="Arial" w:hAnsi="Arial" w:cs="Arial"/>
        </w:rPr>
        <w:t xml:space="preserve">. </w:t>
      </w:r>
      <w:r w:rsidR="008E05DE">
        <w:rPr>
          <w:rFonts w:ascii="Arial" w:hAnsi="Arial" w:cs="Arial"/>
        </w:rPr>
        <w:t>In addition, t</w:t>
      </w:r>
      <w:r>
        <w:rPr>
          <w:rFonts w:ascii="Arial" w:hAnsi="Arial" w:cs="Arial"/>
        </w:rPr>
        <w:t xml:space="preserve">he results for </w:t>
      </w:r>
      <w:proofErr w:type="spellStart"/>
      <w:r>
        <w:rPr>
          <w:rFonts w:ascii="Arial" w:hAnsi="Arial" w:cs="Arial"/>
        </w:rPr>
        <w:t>Kor</w:t>
      </w:r>
      <w:r w:rsidR="007B743C">
        <w:rPr>
          <w:rFonts w:ascii="Arial" w:hAnsi="Arial" w:cs="Arial"/>
        </w:rPr>
        <w:t>nati</w:t>
      </w:r>
      <w:proofErr w:type="spellEnd"/>
      <w:r w:rsidR="007B743C">
        <w:rPr>
          <w:rFonts w:ascii="Arial" w:hAnsi="Arial" w:cs="Arial"/>
        </w:rPr>
        <w:t xml:space="preserve"> (Table </w:t>
      </w:r>
      <w:r w:rsidR="00557765">
        <w:rPr>
          <w:rFonts w:ascii="Arial" w:hAnsi="Arial" w:cs="Arial"/>
        </w:rPr>
        <w:t>2</w:t>
      </w:r>
      <w:r w:rsidR="00A33E99">
        <w:rPr>
          <w:rFonts w:ascii="Arial" w:hAnsi="Arial" w:cs="Arial"/>
        </w:rPr>
        <w:t xml:space="preserve"> and section 3.2</w:t>
      </w:r>
      <w:r w:rsidR="007B743C">
        <w:rPr>
          <w:rFonts w:ascii="Arial" w:hAnsi="Arial" w:cs="Arial"/>
        </w:rPr>
        <w:t xml:space="preserve">) suggest that eutrophication could continue to be a problem in this already affected region </w:t>
      </w:r>
      <w:r w:rsidR="0078331B">
        <w:rPr>
          <w:rFonts w:ascii="Arial" w:hAnsi="Arial" w:cs="Arial"/>
        </w:rPr>
        <w:t xml:space="preserve">if </w:t>
      </w:r>
      <w:r w:rsidR="007B743C">
        <w:rPr>
          <w:rFonts w:ascii="Arial" w:hAnsi="Arial" w:cs="Arial"/>
        </w:rPr>
        <w:t xml:space="preserve">controls on river nutrients are </w:t>
      </w:r>
      <w:r w:rsidR="0078331B">
        <w:rPr>
          <w:rFonts w:ascii="Arial" w:hAnsi="Arial" w:cs="Arial"/>
        </w:rPr>
        <w:t>not put in place</w:t>
      </w:r>
      <w:r w:rsidR="007B743C">
        <w:rPr>
          <w:rFonts w:ascii="Arial" w:hAnsi="Arial" w:cs="Arial"/>
        </w:rPr>
        <w:t xml:space="preserve">. </w:t>
      </w:r>
    </w:p>
    <w:p w:rsidR="005A498E" w:rsidRDefault="005A498E" w:rsidP="004D10F4">
      <w:pPr>
        <w:autoSpaceDE w:val="0"/>
        <w:autoSpaceDN w:val="0"/>
        <w:adjustRightInd w:val="0"/>
        <w:spacing w:after="0" w:line="480" w:lineRule="auto"/>
        <w:rPr>
          <w:rFonts w:ascii="Arial" w:hAnsi="Arial" w:cs="Arial"/>
        </w:rPr>
      </w:pPr>
    </w:p>
    <w:p w:rsidR="00A557BB" w:rsidRDefault="008E05DE" w:rsidP="004D10F4">
      <w:pPr>
        <w:autoSpaceDE w:val="0"/>
        <w:autoSpaceDN w:val="0"/>
        <w:adjustRightInd w:val="0"/>
        <w:spacing w:after="0" w:line="480" w:lineRule="auto"/>
        <w:rPr>
          <w:rFonts w:ascii="Arial" w:hAnsi="Arial" w:cs="Arial"/>
        </w:rPr>
      </w:pPr>
      <w:r>
        <w:rPr>
          <w:rFonts w:ascii="Arial" w:hAnsi="Arial" w:cs="Arial"/>
        </w:rPr>
        <w:t xml:space="preserve">The NE Atlantic </w:t>
      </w:r>
      <w:r w:rsidR="005E444A">
        <w:rPr>
          <w:rFonts w:ascii="Arial" w:hAnsi="Arial" w:cs="Arial"/>
        </w:rPr>
        <w:t xml:space="preserve">is more open to the influence of the wider ocean than the Mediterranean, and this is apparent in the projections for the north-west of the region (East Rockall Bank, </w:t>
      </w:r>
      <w:proofErr w:type="spellStart"/>
      <w:r w:rsidR="005E444A">
        <w:rPr>
          <w:rFonts w:ascii="Arial" w:hAnsi="Arial" w:cs="Arial"/>
        </w:rPr>
        <w:t>Wyville</w:t>
      </w:r>
      <w:proofErr w:type="spellEnd"/>
      <w:r w:rsidR="005E444A">
        <w:rPr>
          <w:rFonts w:ascii="Arial" w:hAnsi="Arial" w:cs="Arial"/>
        </w:rPr>
        <w:t xml:space="preserve"> Thompson Ridge, </w:t>
      </w:r>
      <w:proofErr w:type="gramStart"/>
      <w:r w:rsidR="005E444A">
        <w:rPr>
          <w:rFonts w:ascii="Arial" w:hAnsi="Arial" w:cs="Arial"/>
        </w:rPr>
        <w:t>Stanton</w:t>
      </w:r>
      <w:proofErr w:type="gramEnd"/>
      <w:r w:rsidR="005E444A">
        <w:rPr>
          <w:rFonts w:ascii="Arial" w:hAnsi="Arial" w:cs="Arial"/>
        </w:rPr>
        <w:t xml:space="preserve"> Banks). These are projected to experience changes in most </w:t>
      </w:r>
      <w:r w:rsidR="00557765">
        <w:rPr>
          <w:rFonts w:ascii="Arial" w:hAnsi="Arial" w:cs="Arial"/>
        </w:rPr>
        <w:t>indicators studied (Table 3</w:t>
      </w:r>
      <w:r w:rsidR="005E444A">
        <w:rPr>
          <w:rFonts w:ascii="Arial" w:hAnsi="Arial" w:cs="Arial"/>
        </w:rPr>
        <w:t xml:space="preserve">) and, unlike all other areas, the changes are greater under the GC scenario than under the higher emission NR scenario. </w:t>
      </w:r>
      <w:r w:rsidR="007E191B">
        <w:rPr>
          <w:rFonts w:ascii="Arial" w:hAnsi="Arial" w:cs="Arial"/>
        </w:rPr>
        <w:t xml:space="preserve">This is because of </w:t>
      </w:r>
      <w:r w:rsidR="00863AD9">
        <w:rPr>
          <w:rFonts w:ascii="Arial" w:hAnsi="Arial" w:cs="Arial"/>
        </w:rPr>
        <w:t>differences in the position of the North Atlantic Current in the GCM under the NR and GC scenarios</w:t>
      </w:r>
      <w:r w:rsidR="00A04D6D">
        <w:rPr>
          <w:rFonts w:ascii="Arial" w:hAnsi="Arial" w:cs="Arial"/>
        </w:rPr>
        <w:t>, with the Gulf Stream directed further to the south for NR</w:t>
      </w:r>
      <w:r w:rsidR="00863AD9">
        <w:rPr>
          <w:rFonts w:ascii="Arial" w:hAnsi="Arial" w:cs="Arial"/>
        </w:rPr>
        <w:t xml:space="preserve">; such differences </w:t>
      </w:r>
      <w:r w:rsidR="00FC5D9D">
        <w:rPr>
          <w:rFonts w:ascii="Arial" w:hAnsi="Arial" w:cs="Arial"/>
        </w:rPr>
        <w:t xml:space="preserve">in North Atlantic circulation </w:t>
      </w:r>
      <w:r w:rsidR="00863AD9">
        <w:rPr>
          <w:rFonts w:ascii="Arial" w:hAnsi="Arial" w:cs="Arial"/>
        </w:rPr>
        <w:t>have also been observed between different GCMs (</w:t>
      </w:r>
      <w:r w:rsidR="00863AD9" w:rsidRPr="00F248BA">
        <w:rPr>
          <w:rFonts w:ascii="Arial" w:hAnsi="Arial" w:cs="Arial"/>
        </w:rPr>
        <w:t>Randall et al., 2007</w:t>
      </w:r>
      <w:r w:rsidR="00863AD9">
        <w:rPr>
          <w:rFonts w:ascii="Arial" w:hAnsi="Arial" w:cs="Arial"/>
        </w:rPr>
        <w:t xml:space="preserve">). Hence </w:t>
      </w:r>
      <w:r w:rsidR="008B3166">
        <w:rPr>
          <w:rFonts w:ascii="Arial" w:hAnsi="Arial" w:cs="Arial"/>
        </w:rPr>
        <w:t>MPAs in this region may be particularly sensitive to climate change</w:t>
      </w:r>
      <w:r w:rsidR="00FC5D9D">
        <w:rPr>
          <w:rFonts w:ascii="Arial" w:hAnsi="Arial" w:cs="Arial"/>
        </w:rPr>
        <w:t xml:space="preserve"> and uncertainty is high</w:t>
      </w:r>
      <w:r w:rsidR="008B3166">
        <w:rPr>
          <w:rFonts w:ascii="Arial" w:hAnsi="Arial" w:cs="Arial"/>
        </w:rPr>
        <w:t xml:space="preserve">: </w:t>
      </w:r>
      <w:r w:rsidR="008B3166">
        <w:rPr>
          <w:rFonts w:ascii="Arial" w:hAnsi="Arial" w:cs="Arial"/>
        </w:rPr>
        <w:lastRenderedPageBreak/>
        <w:t xml:space="preserve">monitoring of environmental conditions and more focussed modelling studies are recommended. </w:t>
      </w:r>
      <w:proofErr w:type="spellStart"/>
      <w:r w:rsidR="008B3166">
        <w:rPr>
          <w:rFonts w:ascii="Arial" w:hAnsi="Arial" w:cs="Arial"/>
        </w:rPr>
        <w:t>Pobie</w:t>
      </w:r>
      <w:proofErr w:type="spellEnd"/>
      <w:r w:rsidR="008B3166">
        <w:rPr>
          <w:rFonts w:ascii="Arial" w:hAnsi="Arial" w:cs="Arial"/>
        </w:rPr>
        <w:t xml:space="preserve"> Bank Reef, </w:t>
      </w:r>
      <w:r w:rsidR="009131F5">
        <w:rPr>
          <w:rFonts w:ascii="Arial" w:hAnsi="Arial" w:cs="Arial"/>
        </w:rPr>
        <w:t>in the northern North Sea, is also affected by these circulation changes. Benthic oxygen levels are projected to decrease and this could affect the northward movement of species in a warming sea</w:t>
      </w:r>
      <w:r w:rsidR="009E7EB2">
        <w:rPr>
          <w:rFonts w:ascii="Arial" w:hAnsi="Arial" w:cs="Arial"/>
        </w:rPr>
        <w:t>, even though this sea lacks the physical boundary present in the Mediterranean</w:t>
      </w:r>
      <w:r w:rsidR="009131F5">
        <w:rPr>
          <w:rFonts w:ascii="Arial" w:hAnsi="Arial" w:cs="Arial"/>
        </w:rPr>
        <w:t xml:space="preserve">. </w:t>
      </w:r>
    </w:p>
    <w:p w:rsidR="00863AD9" w:rsidRDefault="00863AD9" w:rsidP="004D10F4">
      <w:pPr>
        <w:autoSpaceDE w:val="0"/>
        <w:autoSpaceDN w:val="0"/>
        <w:adjustRightInd w:val="0"/>
        <w:spacing w:after="0" w:line="480" w:lineRule="auto"/>
        <w:rPr>
          <w:rFonts w:ascii="Arial" w:hAnsi="Arial" w:cs="Arial"/>
        </w:rPr>
      </w:pPr>
    </w:p>
    <w:p w:rsidR="002E188E" w:rsidRDefault="002E188E" w:rsidP="004D10F4">
      <w:pPr>
        <w:autoSpaceDE w:val="0"/>
        <w:autoSpaceDN w:val="0"/>
        <w:adjustRightInd w:val="0"/>
        <w:spacing w:after="0" w:line="480" w:lineRule="auto"/>
        <w:rPr>
          <w:rFonts w:ascii="Arial" w:hAnsi="Arial" w:cs="Arial"/>
        </w:rPr>
      </w:pPr>
      <w:r>
        <w:rPr>
          <w:rFonts w:ascii="Arial" w:hAnsi="Arial" w:cs="Arial"/>
        </w:rPr>
        <w:t>Comparing the two seas, the Mediterranean ecosystem seems more resilient</w:t>
      </w:r>
      <w:r w:rsidR="002C23AE">
        <w:rPr>
          <w:rFonts w:ascii="Arial" w:hAnsi="Arial" w:cs="Arial"/>
        </w:rPr>
        <w:t xml:space="preserve">: changes in temperature occur everywhere, but there are relatively few changes in other indicators, especially in the GC scenario. </w:t>
      </w:r>
      <w:r w:rsidR="00FD3486">
        <w:rPr>
          <w:rFonts w:ascii="Arial" w:hAnsi="Arial" w:cs="Arial"/>
        </w:rPr>
        <w:t xml:space="preserve">The picture is more varied in the North East Atlantic, with different patterns of change for the North Sea and the deep water regions to the north and west. </w:t>
      </w:r>
      <w:r w:rsidR="00881023">
        <w:rPr>
          <w:rFonts w:ascii="Arial" w:hAnsi="Arial" w:cs="Arial"/>
        </w:rPr>
        <w:t>The North Sea results show the influence of rivers, with nutrient levels falling especially under the GC scenario, while the north and west are dominated by the influence of the open ocean and so depend on the circulation patterns projected by the GCM.</w:t>
      </w:r>
    </w:p>
    <w:p w:rsidR="00431A25" w:rsidRDefault="00431A25" w:rsidP="004D10F4">
      <w:pPr>
        <w:autoSpaceDE w:val="0"/>
        <w:autoSpaceDN w:val="0"/>
        <w:adjustRightInd w:val="0"/>
        <w:spacing w:after="0" w:line="480" w:lineRule="auto"/>
        <w:rPr>
          <w:rFonts w:ascii="Arial" w:hAnsi="Arial" w:cs="Arial"/>
        </w:rPr>
      </w:pPr>
    </w:p>
    <w:p w:rsidR="007C2955" w:rsidRDefault="007C2955" w:rsidP="007C2955">
      <w:pPr>
        <w:autoSpaceDE w:val="0"/>
        <w:autoSpaceDN w:val="0"/>
        <w:adjustRightInd w:val="0"/>
        <w:spacing w:after="0" w:line="480" w:lineRule="auto"/>
        <w:rPr>
          <w:rFonts w:ascii="Arial" w:hAnsi="Arial" w:cs="Arial"/>
        </w:rPr>
      </w:pPr>
      <w:r w:rsidRPr="007C2955">
        <w:rPr>
          <w:rFonts w:ascii="Arial" w:hAnsi="Arial" w:cs="Arial"/>
        </w:rPr>
        <w:t>The projections presented here are most useful for considering regional environmental change and the impact on networks of MPAs. However, they can also give insights into policy guidance for individual MPAs: to illustrate this we briefly consider how they could be applied to four MPAs, located across the region and set up for a variety of reasons.</w:t>
      </w:r>
    </w:p>
    <w:p w:rsidR="004B2BB3" w:rsidRPr="007C2955" w:rsidRDefault="004B2BB3" w:rsidP="007C2955">
      <w:pPr>
        <w:autoSpaceDE w:val="0"/>
        <w:autoSpaceDN w:val="0"/>
        <w:adjustRightInd w:val="0"/>
        <w:spacing w:after="0" w:line="480" w:lineRule="auto"/>
        <w:rPr>
          <w:rFonts w:ascii="Arial" w:hAnsi="Arial" w:cs="Arial"/>
        </w:rPr>
      </w:pPr>
    </w:p>
    <w:p w:rsidR="007979BB" w:rsidRDefault="007C2955" w:rsidP="007C2955">
      <w:pPr>
        <w:autoSpaceDE w:val="0"/>
        <w:autoSpaceDN w:val="0"/>
        <w:adjustRightInd w:val="0"/>
        <w:spacing w:after="0" w:line="480" w:lineRule="auto"/>
        <w:rPr>
          <w:rFonts w:ascii="Arial" w:hAnsi="Arial" w:cs="Arial"/>
        </w:rPr>
      </w:pPr>
      <w:r w:rsidRPr="007C2955">
        <w:rPr>
          <w:rFonts w:ascii="Arial" w:hAnsi="Arial" w:cs="Arial"/>
        </w:rPr>
        <w:t xml:space="preserve">The </w:t>
      </w:r>
      <w:proofErr w:type="spellStart"/>
      <w:r w:rsidRPr="007C2955">
        <w:rPr>
          <w:rFonts w:ascii="Arial" w:hAnsi="Arial" w:cs="Arial"/>
        </w:rPr>
        <w:t>Hovland</w:t>
      </w:r>
      <w:proofErr w:type="spellEnd"/>
      <w:r w:rsidRPr="007C2955">
        <w:rPr>
          <w:rFonts w:ascii="Arial" w:hAnsi="Arial" w:cs="Arial"/>
        </w:rPr>
        <w:t xml:space="preserve"> Mound Province Special Area of Conservation (NE Atlantic) was set up under the EU Habitats Directive to protect its reefs – in this case carbonate mounds colonised by cold water corals, which are recognised by OSPAR as a threatened habitat requiring protection (OSPAR 2010). Reefs are directly vulnerable to change in environmental conditions at the sea </w:t>
      </w:r>
      <w:r w:rsidR="00FC5D9D">
        <w:rPr>
          <w:rFonts w:ascii="Arial" w:hAnsi="Arial" w:cs="Arial"/>
        </w:rPr>
        <w:t>bed</w:t>
      </w:r>
      <w:r w:rsidRPr="007C2955">
        <w:rPr>
          <w:rFonts w:ascii="Arial" w:hAnsi="Arial" w:cs="Arial"/>
        </w:rPr>
        <w:t xml:space="preserve"> and also to changes higher in the water column affecting primary production and hence the food supply to </w:t>
      </w:r>
      <w:r w:rsidR="00B501B1">
        <w:rPr>
          <w:rFonts w:ascii="Arial" w:hAnsi="Arial" w:cs="Arial"/>
        </w:rPr>
        <w:t>deeper water</w:t>
      </w:r>
      <w:r w:rsidRPr="007C2955">
        <w:rPr>
          <w:rFonts w:ascii="Arial" w:hAnsi="Arial" w:cs="Arial"/>
        </w:rPr>
        <w:t xml:space="preserve">. Our projections show cooling and </w:t>
      </w:r>
      <w:r w:rsidR="00FC5D9D">
        <w:rPr>
          <w:rFonts w:ascii="Arial" w:hAnsi="Arial" w:cs="Arial"/>
        </w:rPr>
        <w:t xml:space="preserve">sharp </w:t>
      </w:r>
      <w:r w:rsidRPr="007C2955">
        <w:rPr>
          <w:rFonts w:ascii="Arial" w:hAnsi="Arial" w:cs="Arial"/>
        </w:rPr>
        <w:t xml:space="preserve">decreases in oxygen at </w:t>
      </w:r>
      <w:r w:rsidR="00FC5D9D">
        <w:rPr>
          <w:rFonts w:ascii="Arial" w:hAnsi="Arial" w:cs="Arial"/>
        </w:rPr>
        <w:t>the sea bed</w:t>
      </w:r>
      <w:r w:rsidRPr="007C2955">
        <w:rPr>
          <w:rFonts w:ascii="Arial" w:hAnsi="Arial" w:cs="Arial"/>
        </w:rPr>
        <w:t>, especially under the NR scenario. At the surface, temperatures rise and nutrients decline, overall there is no change in primary production</w:t>
      </w:r>
      <w:r w:rsidR="00B501B1">
        <w:rPr>
          <w:rFonts w:ascii="Arial" w:hAnsi="Arial" w:cs="Arial"/>
        </w:rPr>
        <w:t>.</w:t>
      </w:r>
      <w:r w:rsidR="00BA052A">
        <w:rPr>
          <w:rFonts w:ascii="Arial" w:hAnsi="Arial" w:cs="Arial"/>
        </w:rPr>
        <w:t xml:space="preserve"> Advice to OSPAR, based on general expectations for climate change, suggests that there </w:t>
      </w:r>
      <w:r w:rsidR="00BA052A">
        <w:rPr>
          <w:rFonts w:ascii="Arial" w:hAnsi="Arial" w:cs="Arial"/>
        </w:rPr>
        <w:lastRenderedPageBreak/>
        <w:t>may be s</w:t>
      </w:r>
      <w:r w:rsidRPr="007C2955">
        <w:rPr>
          <w:rFonts w:ascii="Arial" w:hAnsi="Arial" w:cs="Arial"/>
        </w:rPr>
        <w:t>hifts in productivity and hence in the food supply to benthic organisms</w:t>
      </w:r>
      <w:r w:rsidR="00BA052A">
        <w:rPr>
          <w:rFonts w:ascii="Arial" w:hAnsi="Arial" w:cs="Arial"/>
        </w:rPr>
        <w:t>, but does not mention declin</w:t>
      </w:r>
      <w:r w:rsidR="004B2BB3">
        <w:rPr>
          <w:rFonts w:ascii="Arial" w:hAnsi="Arial" w:cs="Arial"/>
        </w:rPr>
        <w:t>e in</w:t>
      </w:r>
      <w:r w:rsidR="00BA052A">
        <w:rPr>
          <w:rFonts w:ascii="Arial" w:hAnsi="Arial" w:cs="Arial"/>
        </w:rPr>
        <w:t xml:space="preserve"> oxygen levels</w:t>
      </w:r>
      <w:r w:rsidRPr="007C2955">
        <w:rPr>
          <w:rFonts w:ascii="Arial" w:hAnsi="Arial" w:cs="Arial"/>
        </w:rPr>
        <w:t xml:space="preserve"> (OSPAR</w:t>
      </w:r>
      <w:r w:rsidR="00FC5D9D">
        <w:rPr>
          <w:rFonts w:ascii="Arial" w:hAnsi="Arial" w:cs="Arial"/>
        </w:rPr>
        <w:t>,</w:t>
      </w:r>
      <w:r w:rsidRPr="007C2955">
        <w:rPr>
          <w:rFonts w:ascii="Arial" w:hAnsi="Arial" w:cs="Arial"/>
        </w:rPr>
        <w:t xml:space="preserve"> 2010)</w:t>
      </w:r>
      <w:r w:rsidR="00BA052A">
        <w:rPr>
          <w:rFonts w:ascii="Arial" w:hAnsi="Arial" w:cs="Arial"/>
        </w:rPr>
        <w:t xml:space="preserve">: the contrast </w:t>
      </w:r>
      <w:r w:rsidR="00B62124">
        <w:rPr>
          <w:rFonts w:ascii="Arial" w:hAnsi="Arial" w:cs="Arial"/>
        </w:rPr>
        <w:t>with</w:t>
      </w:r>
      <w:r w:rsidR="00BA052A">
        <w:rPr>
          <w:rFonts w:ascii="Arial" w:hAnsi="Arial" w:cs="Arial"/>
        </w:rPr>
        <w:t xml:space="preserve"> our projections demonstrates the value </w:t>
      </w:r>
      <w:r w:rsidR="00B62124">
        <w:rPr>
          <w:rFonts w:ascii="Arial" w:hAnsi="Arial" w:cs="Arial"/>
        </w:rPr>
        <w:t xml:space="preserve">that </w:t>
      </w:r>
      <w:r w:rsidR="00BA052A">
        <w:rPr>
          <w:rFonts w:ascii="Arial" w:hAnsi="Arial" w:cs="Arial"/>
        </w:rPr>
        <w:t>regional modelling</w:t>
      </w:r>
      <w:r w:rsidR="00B62124">
        <w:rPr>
          <w:rFonts w:ascii="Arial" w:hAnsi="Arial" w:cs="Arial"/>
        </w:rPr>
        <w:t xml:space="preserve"> can add to more general </w:t>
      </w:r>
      <w:r w:rsidR="007979BB">
        <w:rPr>
          <w:rFonts w:ascii="Arial" w:hAnsi="Arial" w:cs="Arial"/>
        </w:rPr>
        <w:t>understanding of change.</w:t>
      </w:r>
      <w:r w:rsidRPr="007C2955">
        <w:rPr>
          <w:rFonts w:ascii="Arial" w:hAnsi="Arial" w:cs="Arial"/>
        </w:rPr>
        <w:t xml:space="preserve"> </w:t>
      </w:r>
      <w:r w:rsidR="007979BB">
        <w:rPr>
          <w:rFonts w:ascii="Arial" w:hAnsi="Arial" w:cs="Arial"/>
        </w:rPr>
        <w:t>If changes in environmental conditions threaten the corals a move of the MPA may be indicated; however this may be difficult given the limited spatial extent of carbonate mounds. Common monitoring procedures for this MPA and other coral carbonate mounds further to the north</w:t>
      </w:r>
      <w:r w:rsidR="00932DAF">
        <w:rPr>
          <w:rFonts w:ascii="Arial" w:hAnsi="Arial" w:cs="Arial"/>
        </w:rPr>
        <w:t xml:space="preserve"> (e.g. NW Porcupine Bank SAC, not included in this study) would improve understanding of the link between environmental conditions and coral health and facilitate early identification of climate-related change.  </w:t>
      </w:r>
    </w:p>
    <w:p w:rsidR="007979BB" w:rsidRDefault="007979BB" w:rsidP="007C2955">
      <w:pPr>
        <w:autoSpaceDE w:val="0"/>
        <w:autoSpaceDN w:val="0"/>
        <w:adjustRightInd w:val="0"/>
        <w:spacing w:after="0" w:line="480" w:lineRule="auto"/>
        <w:rPr>
          <w:rFonts w:ascii="Arial" w:hAnsi="Arial" w:cs="Arial"/>
        </w:rPr>
      </w:pPr>
    </w:p>
    <w:p w:rsidR="007C2955" w:rsidRDefault="007C2955" w:rsidP="007C2955">
      <w:pPr>
        <w:autoSpaceDE w:val="0"/>
        <w:autoSpaceDN w:val="0"/>
        <w:adjustRightInd w:val="0"/>
        <w:spacing w:after="0" w:line="480" w:lineRule="auto"/>
        <w:rPr>
          <w:rFonts w:ascii="Arial" w:hAnsi="Arial" w:cs="Arial"/>
        </w:rPr>
      </w:pPr>
      <w:r w:rsidRPr="007C2955">
        <w:rPr>
          <w:rFonts w:ascii="Arial" w:hAnsi="Arial" w:cs="Arial"/>
        </w:rPr>
        <w:t>Margate and Long Sands Special Area of Conservation (North Sea) was also set up under the Habitats Directive, in this case as an example of sandbanks covered at all times. The fauna includes commercially important species such as sole and herring. Conservation advice (Natural England</w:t>
      </w:r>
      <w:r w:rsidR="00FC5D9D">
        <w:rPr>
          <w:rFonts w:ascii="Arial" w:hAnsi="Arial" w:cs="Arial"/>
        </w:rPr>
        <w:t>,</w:t>
      </w:r>
      <w:r w:rsidRPr="007C2955">
        <w:rPr>
          <w:rFonts w:ascii="Arial" w:hAnsi="Arial" w:cs="Arial"/>
        </w:rPr>
        <w:t xml:space="preserve"> 2012) includes the effects of physical loss and damage, contamination and biological disturbance but does not mention climate change. Under the NR scenario we project a mean temperature rise of almost 1°C throughout the water column in this shallow water location: we recommend that environmental monitoring should include looking for signs of temperature stress and/or change in community structure consistent with rising temperatures. It is also worth noting that, although not included in the current model, sea level rise </w:t>
      </w:r>
      <w:r w:rsidR="00FC5D9D">
        <w:rPr>
          <w:rFonts w:ascii="Arial" w:hAnsi="Arial" w:cs="Arial"/>
        </w:rPr>
        <w:t xml:space="preserve">and changes in storminess </w:t>
      </w:r>
      <w:r w:rsidRPr="007C2955">
        <w:rPr>
          <w:rFonts w:ascii="Arial" w:hAnsi="Arial" w:cs="Arial"/>
        </w:rPr>
        <w:t>will affect water depth and sediment movement in this estuary-mouth environment.</w:t>
      </w:r>
    </w:p>
    <w:p w:rsidR="007C2955" w:rsidRPr="007C2955" w:rsidRDefault="007C2955" w:rsidP="007C2955">
      <w:pPr>
        <w:autoSpaceDE w:val="0"/>
        <w:autoSpaceDN w:val="0"/>
        <w:adjustRightInd w:val="0"/>
        <w:spacing w:after="0" w:line="480" w:lineRule="auto"/>
        <w:rPr>
          <w:rFonts w:ascii="Arial" w:hAnsi="Arial" w:cs="Arial"/>
        </w:rPr>
      </w:pPr>
    </w:p>
    <w:p w:rsidR="007C2955" w:rsidRDefault="00725038" w:rsidP="007C2955">
      <w:pPr>
        <w:autoSpaceDE w:val="0"/>
        <w:autoSpaceDN w:val="0"/>
        <w:adjustRightInd w:val="0"/>
        <w:spacing w:after="0" w:line="480" w:lineRule="auto"/>
        <w:rPr>
          <w:rFonts w:ascii="Arial" w:hAnsi="Arial" w:cs="Arial"/>
        </w:rPr>
      </w:pPr>
      <w:r>
        <w:rPr>
          <w:rFonts w:ascii="Arial" w:hAnsi="Arial" w:cs="Arial"/>
        </w:rPr>
        <w:t>As noted, above, the Gulf of Lion MPA (</w:t>
      </w:r>
      <w:proofErr w:type="spellStart"/>
      <w:r w:rsidRPr="007C2955">
        <w:rPr>
          <w:rFonts w:ascii="Arial" w:hAnsi="Arial" w:cs="Arial"/>
        </w:rPr>
        <w:t>Parc</w:t>
      </w:r>
      <w:proofErr w:type="spellEnd"/>
      <w:r w:rsidRPr="007C2955">
        <w:rPr>
          <w:rFonts w:ascii="Arial" w:hAnsi="Arial" w:cs="Arial"/>
        </w:rPr>
        <w:t xml:space="preserve"> Marin du </w:t>
      </w:r>
      <w:proofErr w:type="spellStart"/>
      <w:r w:rsidRPr="007C2955">
        <w:rPr>
          <w:rFonts w:ascii="Arial" w:hAnsi="Arial" w:cs="Arial"/>
        </w:rPr>
        <w:t>Golfe</w:t>
      </w:r>
      <w:proofErr w:type="spellEnd"/>
      <w:r w:rsidRPr="007C2955">
        <w:rPr>
          <w:rFonts w:ascii="Arial" w:hAnsi="Arial" w:cs="Arial"/>
        </w:rPr>
        <w:t xml:space="preserve"> du Lion</w:t>
      </w:r>
      <w:r>
        <w:rPr>
          <w:rFonts w:ascii="Arial" w:hAnsi="Arial" w:cs="Arial"/>
        </w:rPr>
        <w:t>)</w:t>
      </w:r>
      <w:r w:rsidRPr="007C2955">
        <w:rPr>
          <w:rFonts w:ascii="Arial" w:hAnsi="Arial" w:cs="Arial"/>
        </w:rPr>
        <w:t xml:space="preserve"> </w:t>
      </w:r>
      <w:r>
        <w:rPr>
          <w:rFonts w:ascii="Arial" w:hAnsi="Arial" w:cs="Arial"/>
        </w:rPr>
        <w:t>is projected to have the largest temperature changes i</w:t>
      </w:r>
      <w:r w:rsidR="007C2955" w:rsidRPr="007C2955">
        <w:rPr>
          <w:rFonts w:ascii="Arial" w:hAnsi="Arial" w:cs="Arial"/>
        </w:rPr>
        <w:t>n the</w:t>
      </w:r>
      <w:r>
        <w:rPr>
          <w:rFonts w:ascii="Arial" w:hAnsi="Arial" w:cs="Arial"/>
        </w:rPr>
        <w:t xml:space="preserve"> north-</w:t>
      </w:r>
      <w:r w:rsidR="007C2955" w:rsidRPr="007C2955">
        <w:rPr>
          <w:rFonts w:ascii="Arial" w:hAnsi="Arial" w:cs="Arial"/>
        </w:rPr>
        <w:t>west Mediterranean</w:t>
      </w:r>
      <w:r>
        <w:rPr>
          <w:rFonts w:ascii="Arial" w:hAnsi="Arial" w:cs="Arial"/>
        </w:rPr>
        <w:t>.</w:t>
      </w:r>
      <w:r w:rsidR="007C2955" w:rsidRPr="007C2955">
        <w:rPr>
          <w:rFonts w:ascii="Arial" w:hAnsi="Arial" w:cs="Arial"/>
        </w:rPr>
        <w:t xml:space="preserve"> </w:t>
      </w:r>
      <w:r>
        <w:rPr>
          <w:rFonts w:ascii="Arial" w:hAnsi="Arial" w:cs="Arial"/>
        </w:rPr>
        <w:t>T</w:t>
      </w:r>
      <w:r w:rsidR="007C2955" w:rsidRPr="007C2955">
        <w:rPr>
          <w:rFonts w:ascii="Arial" w:hAnsi="Arial" w:cs="Arial"/>
        </w:rPr>
        <w:t xml:space="preserve">he </w:t>
      </w:r>
      <w:r>
        <w:rPr>
          <w:rFonts w:ascii="Arial" w:hAnsi="Arial" w:cs="Arial"/>
        </w:rPr>
        <w:t xml:space="preserve">MPA </w:t>
      </w:r>
      <w:r w:rsidR="007C2955" w:rsidRPr="007C2955">
        <w:rPr>
          <w:rFonts w:ascii="Arial" w:hAnsi="Arial" w:cs="Arial"/>
        </w:rPr>
        <w:t xml:space="preserve">was created to protect its wide biodiversity, with habitats including seagrass beds, muddy shelf areas and submarine canyons and a number of protected species such as red corals and cetaceans. Its management guidelines are broadly drawn and include sustainable socio-economic development and conservation of maritime heritage as well as well as protection of marine </w:t>
      </w:r>
      <w:r w:rsidR="007C2955" w:rsidRPr="007C2955">
        <w:rPr>
          <w:rFonts w:ascii="Arial" w:hAnsi="Arial" w:cs="Arial"/>
        </w:rPr>
        <w:lastRenderedPageBreak/>
        <w:t>ecosystems (</w:t>
      </w:r>
      <w:hyperlink r:id="rId19" w:history="1">
        <w:r w:rsidRPr="009E6732">
          <w:rPr>
            <w:rStyle w:val="Hyperlink"/>
            <w:rFonts w:ascii="Arial" w:hAnsi="Arial" w:cs="Arial"/>
          </w:rPr>
          <w:t>www.parc-marin-golfe-lion.fr</w:t>
        </w:r>
      </w:hyperlink>
      <w:r>
        <w:rPr>
          <w:rFonts w:ascii="Arial" w:hAnsi="Arial" w:cs="Arial"/>
        </w:rPr>
        <w:t>, accessed 1 February 2016</w:t>
      </w:r>
      <w:r w:rsidR="007C2955" w:rsidRPr="007C2955">
        <w:rPr>
          <w:rFonts w:ascii="Arial" w:hAnsi="Arial" w:cs="Arial"/>
        </w:rPr>
        <w:t xml:space="preserve">). Attention to watersheds is explicitly included and this is supported by our projections, which show rising nitrogen and primary production under the NR scenario but no significant change under GR. </w:t>
      </w:r>
      <w:r w:rsidR="002B7613">
        <w:rPr>
          <w:rFonts w:ascii="Arial" w:hAnsi="Arial" w:cs="Arial"/>
        </w:rPr>
        <w:t xml:space="preserve">A decrease in the mixed layer depth suggests greater stratification associated with surface warming. </w:t>
      </w:r>
      <w:r w:rsidR="007C2955" w:rsidRPr="007C2955">
        <w:rPr>
          <w:rFonts w:ascii="Arial" w:hAnsi="Arial" w:cs="Arial"/>
        </w:rPr>
        <w:t>Temperature rises in the order of 0.4-1.0°C are projected, and with some fish already shown to be moving nor</w:t>
      </w:r>
      <w:r w:rsidR="009D154B">
        <w:rPr>
          <w:rFonts w:ascii="Arial" w:hAnsi="Arial" w:cs="Arial"/>
        </w:rPr>
        <w:t>thwards as the seas warm (</w:t>
      </w:r>
      <w:proofErr w:type="spellStart"/>
      <w:r w:rsidR="009D154B">
        <w:rPr>
          <w:rFonts w:ascii="Arial" w:hAnsi="Arial" w:cs="Arial"/>
        </w:rPr>
        <w:t>Sabaté</w:t>
      </w:r>
      <w:r w:rsidR="007C2955" w:rsidRPr="007C2955">
        <w:rPr>
          <w:rFonts w:ascii="Arial" w:hAnsi="Arial" w:cs="Arial"/>
        </w:rPr>
        <w:t>s</w:t>
      </w:r>
      <w:proofErr w:type="spellEnd"/>
      <w:r w:rsidR="00F00943">
        <w:rPr>
          <w:rFonts w:ascii="Arial" w:hAnsi="Arial" w:cs="Arial"/>
        </w:rPr>
        <w:t xml:space="preserve"> et al., 2006</w:t>
      </w:r>
      <w:r w:rsidR="007C2955" w:rsidRPr="007C2955">
        <w:rPr>
          <w:rFonts w:ascii="Arial" w:hAnsi="Arial" w:cs="Arial"/>
        </w:rPr>
        <w:t xml:space="preserve">, </w:t>
      </w:r>
      <w:proofErr w:type="spellStart"/>
      <w:r w:rsidR="007C2955" w:rsidRPr="007C2955">
        <w:rPr>
          <w:rFonts w:ascii="Arial" w:hAnsi="Arial" w:cs="Arial"/>
        </w:rPr>
        <w:t>Maynou</w:t>
      </w:r>
      <w:proofErr w:type="spellEnd"/>
      <w:r w:rsidR="009D154B">
        <w:rPr>
          <w:rFonts w:ascii="Arial" w:hAnsi="Arial" w:cs="Arial"/>
        </w:rPr>
        <w:t xml:space="preserve"> et</w:t>
      </w:r>
      <w:r w:rsidR="00F00943">
        <w:rPr>
          <w:rFonts w:ascii="Arial" w:hAnsi="Arial" w:cs="Arial"/>
        </w:rPr>
        <w:t xml:space="preserve"> al., 2014</w:t>
      </w:r>
      <w:r w:rsidR="007C2955" w:rsidRPr="007C2955">
        <w:rPr>
          <w:rFonts w:ascii="Arial" w:hAnsi="Arial" w:cs="Arial"/>
        </w:rPr>
        <w:t xml:space="preserve">) new species must be expected in the MPA. If monitoring shows that existing species are under threat from new competitors or thermal stress a further protected area may be needed. Our projections show a region of lower temperature rise to the east of the MPA, between Gulf of Lion and </w:t>
      </w:r>
      <w:proofErr w:type="spellStart"/>
      <w:r w:rsidR="007C2955" w:rsidRPr="007C2955">
        <w:rPr>
          <w:rFonts w:ascii="Arial" w:hAnsi="Arial" w:cs="Arial"/>
        </w:rPr>
        <w:t>Calanques</w:t>
      </w:r>
      <w:proofErr w:type="spellEnd"/>
      <w:r w:rsidR="007C2955" w:rsidRPr="007C2955">
        <w:rPr>
          <w:rFonts w:ascii="Arial" w:hAnsi="Arial" w:cs="Arial"/>
        </w:rPr>
        <w:t xml:space="preserve"> MPAs (Fig. 4), and this could be investigated for suitability. </w:t>
      </w:r>
    </w:p>
    <w:p w:rsidR="007C2955" w:rsidRPr="007C2955" w:rsidRDefault="007C2955" w:rsidP="007C2955">
      <w:pPr>
        <w:autoSpaceDE w:val="0"/>
        <w:autoSpaceDN w:val="0"/>
        <w:adjustRightInd w:val="0"/>
        <w:spacing w:after="0" w:line="480" w:lineRule="auto"/>
        <w:rPr>
          <w:rFonts w:ascii="Arial" w:hAnsi="Arial" w:cs="Arial"/>
        </w:rPr>
      </w:pPr>
    </w:p>
    <w:p w:rsidR="007C2955" w:rsidRDefault="007C2955" w:rsidP="007C2955">
      <w:pPr>
        <w:autoSpaceDE w:val="0"/>
        <w:autoSpaceDN w:val="0"/>
        <w:adjustRightInd w:val="0"/>
        <w:spacing w:after="0" w:line="480" w:lineRule="auto"/>
        <w:rPr>
          <w:rFonts w:ascii="Arial" w:hAnsi="Arial" w:cs="Arial"/>
        </w:rPr>
      </w:pPr>
      <w:r w:rsidRPr="007C2955">
        <w:rPr>
          <w:rFonts w:ascii="Arial" w:hAnsi="Arial" w:cs="Arial"/>
        </w:rPr>
        <w:t xml:space="preserve">As a final example, the National Marine Park of </w:t>
      </w:r>
      <w:proofErr w:type="spellStart"/>
      <w:r w:rsidRPr="007C2955">
        <w:rPr>
          <w:rFonts w:ascii="Arial" w:hAnsi="Arial" w:cs="Arial"/>
        </w:rPr>
        <w:t>Alonissos</w:t>
      </w:r>
      <w:proofErr w:type="spellEnd"/>
      <w:r w:rsidRPr="007C2955">
        <w:rPr>
          <w:rFonts w:ascii="Arial" w:hAnsi="Arial" w:cs="Arial"/>
        </w:rPr>
        <w:t>, North Sporades (eastern Mediterranean) was set up to provide protection for a single endangered species, the Mediterranean monk seal, which is threatened by human activities including fishing and tourism (</w:t>
      </w:r>
      <w:proofErr w:type="spellStart"/>
      <w:r w:rsidRPr="007C2955">
        <w:rPr>
          <w:rFonts w:ascii="Arial" w:hAnsi="Arial" w:cs="Arial"/>
        </w:rPr>
        <w:t>Karamanlidis</w:t>
      </w:r>
      <w:proofErr w:type="spellEnd"/>
      <w:r w:rsidRPr="007C2955">
        <w:rPr>
          <w:rFonts w:ascii="Arial" w:hAnsi="Arial" w:cs="Arial"/>
        </w:rPr>
        <w:t xml:space="preserve"> et al.</w:t>
      </w:r>
      <w:r w:rsidR="00FC5D9D">
        <w:rPr>
          <w:rFonts w:ascii="Arial" w:hAnsi="Arial" w:cs="Arial"/>
        </w:rPr>
        <w:t>,</w:t>
      </w:r>
      <w:r w:rsidRPr="007C2955">
        <w:rPr>
          <w:rFonts w:ascii="Arial" w:hAnsi="Arial" w:cs="Arial"/>
        </w:rPr>
        <w:t xml:space="preserve"> 2004). Our projections show higher temperatures and, for the NR scenario, increased nutrients and primary production. Higher productivity could potentially benefit the seal if the temperature rise is not out of its range of tolerance and fisheries are controlled; the maximum projected temperature rise of 1°C leaves conditions cooler than present-day Crete, where seals are currently found (</w:t>
      </w:r>
      <w:proofErr w:type="spellStart"/>
      <w:r w:rsidR="008F18DD">
        <w:rPr>
          <w:rFonts w:ascii="Arial" w:hAnsi="Arial" w:cs="Arial"/>
        </w:rPr>
        <w:t>Karamanlidis</w:t>
      </w:r>
      <w:proofErr w:type="spellEnd"/>
      <w:r w:rsidR="008F18DD">
        <w:rPr>
          <w:rFonts w:ascii="Arial" w:hAnsi="Arial" w:cs="Arial"/>
        </w:rPr>
        <w:t xml:space="preserve"> and </w:t>
      </w:r>
      <w:proofErr w:type="spellStart"/>
      <w:r w:rsidR="008F18DD">
        <w:rPr>
          <w:rFonts w:ascii="Arial" w:hAnsi="Arial" w:cs="Arial"/>
        </w:rPr>
        <w:t>Dendrinos</w:t>
      </w:r>
      <w:proofErr w:type="spellEnd"/>
      <w:r w:rsidR="008F18DD">
        <w:rPr>
          <w:rFonts w:ascii="Arial" w:hAnsi="Arial" w:cs="Arial"/>
        </w:rPr>
        <w:t xml:space="preserve"> 2015</w:t>
      </w:r>
      <w:r w:rsidRPr="007C2955">
        <w:rPr>
          <w:rFonts w:ascii="Arial" w:hAnsi="Arial" w:cs="Arial"/>
        </w:rPr>
        <w:t xml:space="preserve">). The projections suggest that it would be wise to monitor environmental conditions, but managing the direct human threat is probably more important in this case. </w:t>
      </w:r>
    </w:p>
    <w:p w:rsidR="007C2955" w:rsidRPr="007C2955" w:rsidRDefault="007C2955" w:rsidP="007C2955">
      <w:pPr>
        <w:autoSpaceDE w:val="0"/>
        <w:autoSpaceDN w:val="0"/>
        <w:adjustRightInd w:val="0"/>
        <w:spacing w:after="0" w:line="480" w:lineRule="auto"/>
        <w:rPr>
          <w:rFonts w:ascii="Arial" w:hAnsi="Arial" w:cs="Arial"/>
        </w:rPr>
      </w:pPr>
    </w:p>
    <w:p w:rsidR="00C81D4A" w:rsidRDefault="007C2955" w:rsidP="007C2955">
      <w:pPr>
        <w:autoSpaceDE w:val="0"/>
        <w:autoSpaceDN w:val="0"/>
        <w:adjustRightInd w:val="0"/>
        <w:spacing w:after="0" w:line="480" w:lineRule="auto"/>
        <w:rPr>
          <w:rFonts w:ascii="Arial" w:hAnsi="Arial" w:cs="Arial"/>
        </w:rPr>
      </w:pPr>
      <w:r w:rsidRPr="007C2955">
        <w:rPr>
          <w:rFonts w:ascii="Arial" w:hAnsi="Arial" w:cs="Arial"/>
        </w:rPr>
        <w:t xml:space="preserve">These examples show how projections at the regional scale can put individual MPAs into their environmental context and indicate how that context may change under </w:t>
      </w:r>
      <w:r w:rsidR="00E230BF">
        <w:rPr>
          <w:rFonts w:ascii="Arial" w:hAnsi="Arial" w:cs="Arial"/>
        </w:rPr>
        <w:t>contrasting</w:t>
      </w:r>
      <w:r w:rsidRPr="007C2955">
        <w:rPr>
          <w:rFonts w:ascii="Arial" w:hAnsi="Arial" w:cs="Arial"/>
        </w:rPr>
        <w:t xml:space="preserve"> scenarios of wider emissions changes; hence they can play a part in indicating vulnerability and deciding where resources should be used to monitor conditions and investigate future impacts more fully. However, they cannot resolve the fine detail of local conditions, for </w:t>
      </w:r>
      <w:r w:rsidRPr="007C2955">
        <w:rPr>
          <w:rFonts w:ascii="Arial" w:hAnsi="Arial" w:cs="Arial"/>
        </w:rPr>
        <w:lastRenderedPageBreak/>
        <w:t>example the canyons of the Gulf of Lion or the shallow waters of Margate and Long Sands</w:t>
      </w:r>
      <w:r w:rsidR="00F92378">
        <w:rPr>
          <w:rFonts w:ascii="Arial" w:hAnsi="Arial" w:cs="Arial"/>
        </w:rPr>
        <w:t xml:space="preserve">, and they may be less accurate close </w:t>
      </w:r>
      <w:bookmarkStart w:id="0" w:name="_GoBack"/>
      <w:bookmarkEnd w:id="0"/>
      <w:r w:rsidR="00F92378">
        <w:rPr>
          <w:rFonts w:ascii="Arial" w:hAnsi="Arial" w:cs="Arial"/>
        </w:rPr>
        <w:t>to the coast than in open water</w:t>
      </w:r>
      <w:r w:rsidRPr="007C2955">
        <w:rPr>
          <w:rFonts w:ascii="Arial" w:hAnsi="Arial" w:cs="Arial"/>
        </w:rPr>
        <w:t>; plans at the local level should be based on tailored projections using a model appropriate to the local environment. For example, given the importance of the Gulf of Lion area as a refuge for cold-water species and its vulnerability as shown by this work, high-resolution modelling of the whole area should be considered as part of future planning.</w:t>
      </w:r>
      <w:r w:rsidR="00C50331">
        <w:rPr>
          <w:rFonts w:ascii="Arial" w:hAnsi="Arial" w:cs="Arial"/>
        </w:rPr>
        <w:t xml:space="preserve"> </w:t>
      </w:r>
      <w:r w:rsidR="00C81D4A">
        <w:rPr>
          <w:rFonts w:ascii="Arial" w:hAnsi="Arial" w:cs="Arial"/>
        </w:rPr>
        <w:t xml:space="preserve">In addition, detailed knowledge of the biology of locally-important species is needed in order to understand the potential impacts of environmental change: response to temperature change is often not </w:t>
      </w:r>
      <w:r w:rsidR="00F00943">
        <w:rPr>
          <w:rFonts w:ascii="Arial" w:hAnsi="Arial" w:cs="Arial"/>
        </w:rPr>
        <w:t>linear and change in other variables can add further complexity</w:t>
      </w:r>
      <w:r w:rsidR="00C81D4A">
        <w:rPr>
          <w:rFonts w:ascii="Arial" w:hAnsi="Arial" w:cs="Arial"/>
        </w:rPr>
        <w:t xml:space="preserve"> (e.g. </w:t>
      </w:r>
      <w:proofErr w:type="spellStart"/>
      <w:r w:rsidR="00C81D4A">
        <w:rPr>
          <w:rFonts w:ascii="Arial" w:hAnsi="Arial" w:cs="Arial"/>
        </w:rPr>
        <w:t>Maynou</w:t>
      </w:r>
      <w:proofErr w:type="spellEnd"/>
      <w:r w:rsidR="00C81D4A">
        <w:rPr>
          <w:rFonts w:ascii="Arial" w:hAnsi="Arial" w:cs="Arial"/>
        </w:rPr>
        <w:t xml:space="preserve">, 2014). </w:t>
      </w:r>
    </w:p>
    <w:p w:rsidR="002C6B22" w:rsidRDefault="002C6B22" w:rsidP="007C2955">
      <w:pPr>
        <w:autoSpaceDE w:val="0"/>
        <w:autoSpaceDN w:val="0"/>
        <w:adjustRightInd w:val="0"/>
        <w:spacing w:after="0" w:line="480" w:lineRule="auto"/>
        <w:rPr>
          <w:rFonts w:ascii="Arial" w:hAnsi="Arial" w:cs="Arial"/>
        </w:rPr>
      </w:pPr>
    </w:p>
    <w:p w:rsidR="00E230BF" w:rsidRDefault="0011277A" w:rsidP="002C6B22">
      <w:pPr>
        <w:autoSpaceDE w:val="0"/>
        <w:autoSpaceDN w:val="0"/>
        <w:adjustRightInd w:val="0"/>
        <w:spacing w:after="0" w:line="480" w:lineRule="auto"/>
        <w:rPr>
          <w:rFonts w:ascii="Arial" w:hAnsi="Arial" w:cs="Arial"/>
        </w:rPr>
      </w:pPr>
      <w:r>
        <w:rPr>
          <w:rFonts w:ascii="Arial" w:hAnsi="Arial" w:cs="Arial"/>
        </w:rPr>
        <w:t xml:space="preserve">Extension of the current </w:t>
      </w:r>
      <w:r w:rsidR="00C50331">
        <w:rPr>
          <w:rFonts w:ascii="Arial" w:hAnsi="Arial" w:cs="Arial"/>
        </w:rPr>
        <w:t xml:space="preserve">work could include the use of other indicators, such as </w:t>
      </w:r>
      <w:r w:rsidR="00920FB4">
        <w:rPr>
          <w:rFonts w:ascii="Arial" w:hAnsi="Arial" w:cs="Arial"/>
        </w:rPr>
        <w:t>biomass for higher trophic levels and a measure of larval distribution distance and/or connectivity to neighbouring MPAs. Inclusion of pH would allow ocean acidification to be investigated. For a full implementation, a wider range of forcing data should be tested, taken from a range of GCMs and using up to date emissions scenarios.</w:t>
      </w:r>
      <w:r w:rsidR="002C6B22" w:rsidRPr="002C6B22">
        <w:rPr>
          <w:rFonts w:ascii="Arial" w:hAnsi="Arial" w:cs="Arial"/>
        </w:rPr>
        <w:t xml:space="preserve"> </w:t>
      </w:r>
    </w:p>
    <w:p w:rsidR="00E230BF" w:rsidRDefault="00E230BF" w:rsidP="002C6B22">
      <w:pPr>
        <w:autoSpaceDE w:val="0"/>
        <w:autoSpaceDN w:val="0"/>
        <w:adjustRightInd w:val="0"/>
        <w:spacing w:after="0" w:line="480" w:lineRule="auto"/>
        <w:rPr>
          <w:rFonts w:ascii="Arial" w:hAnsi="Arial" w:cs="Arial"/>
        </w:rPr>
      </w:pPr>
    </w:p>
    <w:p w:rsidR="002C6B22" w:rsidRDefault="002C6B22" w:rsidP="002C6B22">
      <w:pPr>
        <w:autoSpaceDE w:val="0"/>
        <w:autoSpaceDN w:val="0"/>
        <w:adjustRightInd w:val="0"/>
        <w:spacing w:after="0" w:line="480" w:lineRule="auto"/>
        <w:rPr>
          <w:rFonts w:ascii="Arial" w:hAnsi="Arial" w:cs="Arial"/>
        </w:rPr>
      </w:pPr>
      <w:r w:rsidRPr="002C6B22">
        <w:rPr>
          <w:rFonts w:ascii="Arial" w:hAnsi="Arial" w:cs="Arial"/>
        </w:rPr>
        <w:t xml:space="preserve">Regional projections of climate change impacts are subject to substantial uncertainties. We have given a first indication of </w:t>
      </w:r>
      <w:r>
        <w:rPr>
          <w:rFonts w:ascii="Arial" w:hAnsi="Arial" w:cs="Arial"/>
        </w:rPr>
        <w:t xml:space="preserve">one aspect of this uncertainty </w:t>
      </w:r>
      <w:r w:rsidRPr="002C6B22">
        <w:rPr>
          <w:rFonts w:ascii="Arial" w:hAnsi="Arial" w:cs="Arial"/>
        </w:rPr>
        <w:t xml:space="preserve">by projecting scenarios of </w:t>
      </w:r>
      <w:r>
        <w:rPr>
          <w:rFonts w:ascii="Arial" w:hAnsi="Arial" w:cs="Arial"/>
        </w:rPr>
        <w:t>contrasting</w:t>
      </w:r>
      <w:r w:rsidRPr="002C6B22">
        <w:rPr>
          <w:rFonts w:ascii="Arial" w:hAnsi="Arial" w:cs="Arial"/>
        </w:rPr>
        <w:t xml:space="preserve"> mitigation strategy. In order to develop the appr</w:t>
      </w:r>
      <w:r>
        <w:rPr>
          <w:rFonts w:ascii="Arial" w:hAnsi="Arial" w:cs="Arial"/>
        </w:rPr>
        <w:t>oach into an operational tool for</w:t>
      </w:r>
      <w:r w:rsidRPr="002C6B22">
        <w:rPr>
          <w:rFonts w:ascii="Arial" w:hAnsi="Arial" w:cs="Arial"/>
        </w:rPr>
        <w:t xml:space="preserve"> management and decision support more in-depth simulations </w:t>
      </w:r>
      <w:r>
        <w:rPr>
          <w:rFonts w:ascii="Arial" w:hAnsi="Arial" w:cs="Arial"/>
        </w:rPr>
        <w:t>would be</w:t>
      </w:r>
      <w:r w:rsidRPr="002C6B22">
        <w:rPr>
          <w:rFonts w:ascii="Arial" w:hAnsi="Arial" w:cs="Arial"/>
        </w:rPr>
        <w:t xml:space="preserve"> required in order to deliver a comprehensive quantification of the uncertainties in the provided estimates.</w:t>
      </w:r>
    </w:p>
    <w:p w:rsidR="001A2B6E" w:rsidRDefault="001A2B6E" w:rsidP="001E3AC3">
      <w:pPr>
        <w:autoSpaceDE w:val="0"/>
        <w:autoSpaceDN w:val="0"/>
        <w:adjustRightInd w:val="0"/>
        <w:spacing w:after="0" w:line="480" w:lineRule="auto"/>
        <w:rPr>
          <w:rFonts w:ascii="Arial" w:hAnsi="Arial" w:cs="Arial"/>
        </w:rPr>
      </w:pPr>
    </w:p>
    <w:p w:rsidR="00FD1A5D" w:rsidRDefault="00FD1A5D" w:rsidP="00FD1A5D">
      <w:pPr>
        <w:autoSpaceDE w:val="0"/>
        <w:autoSpaceDN w:val="0"/>
        <w:adjustRightInd w:val="0"/>
        <w:spacing w:after="0" w:line="480" w:lineRule="auto"/>
        <w:rPr>
          <w:rFonts w:ascii="Arial" w:hAnsi="Arial" w:cs="Arial"/>
        </w:rPr>
      </w:pPr>
      <w:r>
        <w:rPr>
          <w:rFonts w:ascii="Arial" w:hAnsi="Arial" w:cs="Arial"/>
        </w:rPr>
        <w:t xml:space="preserve">The results presented here back up other work in suggesting that there is no simple formula which can be applied to all MPAs </w:t>
      </w:r>
      <w:r w:rsidR="00674008" w:rsidRPr="00EB44AE">
        <w:rPr>
          <w:rFonts w:ascii="Arial" w:hAnsi="Arial" w:cs="Arial"/>
        </w:rPr>
        <w:t>(Jones et al., 2013; Otero et al., 2013)</w:t>
      </w:r>
      <w:r w:rsidR="00166143">
        <w:rPr>
          <w:rFonts w:ascii="Arial" w:hAnsi="Arial" w:cs="Arial"/>
        </w:rPr>
        <w:t>.</w:t>
      </w:r>
      <w:r>
        <w:rPr>
          <w:rFonts w:ascii="Arial" w:hAnsi="Arial" w:cs="Arial"/>
        </w:rPr>
        <w:t xml:space="preserve"> Understanding potential change, both qualitatively and quantitatively, is an important step in building a resilient network that</w:t>
      </w:r>
      <w:r w:rsidR="00166143">
        <w:rPr>
          <w:rFonts w:ascii="Arial" w:hAnsi="Arial" w:cs="Arial"/>
        </w:rPr>
        <w:t xml:space="preserve"> can adapt to future conditions</w:t>
      </w:r>
      <w:r>
        <w:rPr>
          <w:rFonts w:ascii="Arial" w:hAnsi="Arial" w:cs="Arial"/>
        </w:rPr>
        <w:t>. Multi-indicator projections from regional models can help to show which reserves</w:t>
      </w:r>
      <w:r w:rsidR="0003699A" w:rsidRPr="0003699A">
        <w:rPr>
          <w:rFonts w:ascii="Arial" w:hAnsi="Arial" w:cs="Arial"/>
        </w:rPr>
        <w:t xml:space="preserve"> </w:t>
      </w:r>
      <w:r w:rsidR="0003699A">
        <w:rPr>
          <w:rFonts w:ascii="Arial" w:hAnsi="Arial" w:cs="Arial"/>
        </w:rPr>
        <w:t xml:space="preserve">are vulnerable to change and may need further attention and resources. </w:t>
      </w:r>
    </w:p>
    <w:p w:rsidR="00FD1A5D" w:rsidRDefault="00FD1A5D" w:rsidP="001E3AC3">
      <w:pPr>
        <w:autoSpaceDE w:val="0"/>
        <w:autoSpaceDN w:val="0"/>
        <w:adjustRightInd w:val="0"/>
        <w:spacing w:after="0" w:line="480" w:lineRule="auto"/>
        <w:rPr>
          <w:rFonts w:ascii="Arial" w:hAnsi="Arial" w:cs="Arial"/>
        </w:rPr>
      </w:pPr>
    </w:p>
    <w:p w:rsidR="001E3AC3" w:rsidRPr="001E3AC3" w:rsidRDefault="00D93D96" w:rsidP="001E3AC3">
      <w:pPr>
        <w:autoSpaceDE w:val="0"/>
        <w:autoSpaceDN w:val="0"/>
        <w:adjustRightInd w:val="0"/>
        <w:spacing w:after="0" w:line="480" w:lineRule="auto"/>
        <w:rPr>
          <w:rFonts w:ascii="Arial" w:hAnsi="Arial" w:cs="Arial"/>
          <w:b/>
        </w:rPr>
      </w:pPr>
      <w:r>
        <w:rPr>
          <w:rFonts w:ascii="Arial" w:hAnsi="Arial" w:cs="Arial"/>
          <w:b/>
        </w:rPr>
        <w:t xml:space="preserve">5. </w:t>
      </w:r>
      <w:r w:rsidR="001E3AC3" w:rsidRPr="001E3AC3">
        <w:rPr>
          <w:rFonts w:ascii="Arial" w:hAnsi="Arial" w:cs="Arial"/>
          <w:b/>
        </w:rPr>
        <w:t>Conclusion</w:t>
      </w:r>
    </w:p>
    <w:p w:rsidR="00346D2E" w:rsidRDefault="00346D2E" w:rsidP="00346D2E">
      <w:pPr>
        <w:autoSpaceDE w:val="0"/>
        <w:autoSpaceDN w:val="0"/>
        <w:adjustRightInd w:val="0"/>
        <w:spacing w:after="0" w:line="480" w:lineRule="auto"/>
        <w:rPr>
          <w:rFonts w:ascii="Arial" w:hAnsi="Arial" w:cs="Arial"/>
        </w:rPr>
      </w:pPr>
      <w:r w:rsidRPr="00346D2E">
        <w:rPr>
          <w:rFonts w:ascii="Arial" w:hAnsi="Arial" w:cs="Arial"/>
        </w:rPr>
        <w:t xml:space="preserve">Regional models can provide projections of change in multiple ecosystem indicators for </w:t>
      </w:r>
      <w:r w:rsidR="00060D84">
        <w:rPr>
          <w:rFonts w:ascii="Arial" w:hAnsi="Arial" w:cs="Arial"/>
        </w:rPr>
        <w:t xml:space="preserve">a </w:t>
      </w:r>
      <w:r w:rsidRPr="00346D2E">
        <w:rPr>
          <w:rFonts w:ascii="Arial" w:hAnsi="Arial" w:cs="Arial"/>
        </w:rPr>
        <w:t>given spatial area. This multi-indicator view complements spatially-resolved information about a single variable, which has more traditionally been used, giving a</w:t>
      </w:r>
      <w:r w:rsidR="00674008">
        <w:rPr>
          <w:rFonts w:ascii="Arial" w:hAnsi="Arial" w:cs="Arial"/>
        </w:rPr>
        <w:t>n</w:t>
      </w:r>
      <w:r w:rsidRPr="00346D2E">
        <w:rPr>
          <w:rFonts w:ascii="Arial" w:hAnsi="Arial" w:cs="Arial"/>
        </w:rPr>
        <w:t xml:space="preserve"> </w:t>
      </w:r>
      <w:r w:rsidR="00674008">
        <w:rPr>
          <w:rFonts w:ascii="Arial" w:hAnsi="Arial" w:cs="Arial"/>
        </w:rPr>
        <w:t>overview</w:t>
      </w:r>
      <w:r w:rsidR="00674008" w:rsidRPr="00346D2E">
        <w:rPr>
          <w:rFonts w:ascii="Arial" w:hAnsi="Arial" w:cs="Arial"/>
        </w:rPr>
        <w:t xml:space="preserve"> </w:t>
      </w:r>
      <w:r w:rsidRPr="00346D2E">
        <w:rPr>
          <w:rFonts w:ascii="Arial" w:hAnsi="Arial" w:cs="Arial"/>
        </w:rPr>
        <w:t>of projected change for a given MPA. We have illustrated this approach for MPAs in two European seas, showing that</w:t>
      </w:r>
      <w:r w:rsidR="00025233">
        <w:rPr>
          <w:rFonts w:ascii="Arial" w:hAnsi="Arial" w:cs="Arial"/>
        </w:rPr>
        <w:t xml:space="preserve"> vulnerable areas can be indicated and particular MPAs identified for further study or action.</w:t>
      </w:r>
      <w:r w:rsidR="00674008">
        <w:rPr>
          <w:rFonts w:ascii="Arial" w:hAnsi="Arial" w:cs="Arial"/>
        </w:rPr>
        <w:t xml:space="preserve"> In particular, the results highlight the vulnerability of potential refuge sites in the north-west Mediterranean and the need for careful monitoring at MPAs to the north and west of the British Isles, which may be affected by changes in Atlantic circulation patterns.</w:t>
      </w:r>
      <w:r w:rsidR="007811DB">
        <w:rPr>
          <w:rFonts w:ascii="Arial" w:hAnsi="Arial" w:cs="Arial"/>
        </w:rPr>
        <w:t xml:space="preserve"> The projections also support the need for more MPAs in the eastern Mediterranean and Adriatic Sea, and can</w:t>
      </w:r>
      <w:r w:rsidR="00E230BF">
        <w:rPr>
          <w:rFonts w:ascii="Arial" w:hAnsi="Arial" w:cs="Arial"/>
        </w:rPr>
        <w:t xml:space="preserve"> provide information about present and future </w:t>
      </w:r>
      <w:r w:rsidR="0003699A">
        <w:rPr>
          <w:rFonts w:ascii="Arial" w:hAnsi="Arial" w:cs="Arial"/>
        </w:rPr>
        <w:t xml:space="preserve">environmental </w:t>
      </w:r>
      <w:r w:rsidR="00E230BF">
        <w:rPr>
          <w:rFonts w:ascii="Arial" w:hAnsi="Arial" w:cs="Arial"/>
        </w:rPr>
        <w:t xml:space="preserve">conditions </w:t>
      </w:r>
      <w:r w:rsidR="0003699A">
        <w:rPr>
          <w:rFonts w:ascii="Arial" w:hAnsi="Arial" w:cs="Arial"/>
        </w:rPr>
        <w:t>to assist with</w:t>
      </w:r>
      <w:r w:rsidR="00E230BF">
        <w:rPr>
          <w:rFonts w:ascii="Arial" w:hAnsi="Arial" w:cs="Arial"/>
        </w:rPr>
        <w:t xml:space="preserve"> site selection. </w:t>
      </w:r>
    </w:p>
    <w:p w:rsidR="00F36F0C" w:rsidRPr="00346D2E" w:rsidRDefault="00F36F0C" w:rsidP="00346D2E">
      <w:pPr>
        <w:autoSpaceDE w:val="0"/>
        <w:autoSpaceDN w:val="0"/>
        <w:adjustRightInd w:val="0"/>
        <w:spacing w:after="0" w:line="480" w:lineRule="auto"/>
        <w:rPr>
          <w:rFonts w:ascii="Arial" w:hAnsi="Arial" w:cs="Arial"/>
        </w:rPr>
      </w:pPr>
    </w:p>
    <w:p w:rsidR="00674008" w:rsidRDefault="00346D2E" w:rsidP="005A1446">
      <w:pPr>
        <w:autoSpaceDE w:val="0"/>
        <w:autoSpaceDN w:val="0"/>
        <w:adjustRightInd w:val="0"/>
        <w:spacing w:after="0" w:line="480" w:lineRule="auto"/>
        <w:rPr>
          <w:rFonts w:ascii="Arial" w:hAnsi="Arial" w:cs="Arial"/>
        </w:rPr>
      </w:pPr>
      <w:r w:rsidRPr="00346D2E">
        <w:rPr>
          <w:rFonts w:ascii="Arial" w:hAnsi="Arial" w:cs="Arial"/>
        </w:rPr>
        <w:t>The results quantify the difference that can be expected under two scenarios of climate change and river management</w:t>
      </w:r>
      <w:r w:rsidR="008E4C85">
        <w:rPr>
          <w:rFonts w:ascii="Arial" w:hAnsi="Arial" w:cs="Arial"/>
        </w:rPr>
        <w:t xml:space="preserve"> and demonstrate the effect that mitigation through reduced emissions could have</w:t>
      </w:r>
      <w:r w:rsidRPr="00346D2E">
        <w:rPr>
          <w:rFonts w:ascii="Arial" w:hAnsi="Arial" w:cs="Arial"/>
        </w:rPr>
        <w:t xml:space="preserve">. Models have an increasing role to play in planning for </w:t>
      </w:r>
      <w:r w:rsidR="008E4C85">
        <w:rPr>
          <w:rFonts w:ascii="Arial" w:hAnsi="Arial" w:cs="Arial"/>
        </w:rPr>
        <w:t xml:space="preserve">and managing </w:t>
      </w:r>
      <w:r w:rsidRPr="00346D2E">
        <w:rPr>
          <w:rFonts w:ascii="Arial" w:hAnsi="Arial" w:cs="Arial"/>
        </w:rPr>
        <w:t xml:space="preserve">MPAs under climate change and other non-local </w:t>
      </w:r>
      <w:r w:rsidR="00060D84">
        <w:rPr>
          <w:rFonts w:ascii="Arial" w:hAnsi="Arial" w:cs="Arial"/>
        </w:rPr>
        <w:t>stressors</w:t>
      </w:r>
      <w:r w:rsidRPr="00346D2E">
        <w:rPr>
          <w:rFonts w:ascii="Arial" w:hAnsi="Arial" w:cs="Arial"/>
        </w:rPr>
        <w:t>: this study has demonstrated a way to make use of the wide range of data available from coupled physical-biogeochemical-ecosystem models</w:t>
      </w:r>
      <w:r w:rsidR="008E4C85">
        <w:rPr>
          <w:rFonts w:ascii="Arial" w:hAnsi="Arial" w:cs="Arial"/>
        </w:rPr>
        <w:t xml:space="preserve"> to help ensure that</w:t>
      </w:r>
      <w:r w:rsidR="00674008">
        <w:rPr>
          <w:rFonts w:ascii="Arial" w:hAnsi="Arial" w:cs="Arial"/>
        </w:rPr>
        <w:t xml:space="preserve"> MPA</w:t>
      </w:r>
      <w:r w:rsidR="005D5D74">
        <w:rPr>
          <w:rFonts w:ascii="Arial" w:hAnsi="Arial" w:cs="Arial"/>
        </w:rPr>
        <w:t>s</w:t>
      </w:r>
      <w:r w:rsidR="00674008">
        <w:rPr>
          <w:rFonts w:ascii="Arial" w:hAnsi="Arial" w:cs="Arial"/>
        </w:rPr>
        <w:t xml:space="preserve"> will be fit for purpose in the future. </w:t>
      </w:r>
    </w:p>
    <w:p w:rsidR="00674008" w:rsidRDefault="00674008" w:rsidP="00346D2E">
      <w:pPr>
        <w:autoSpaceDE w:val="0"/>
        <w:autoSpaceDN w:val="0"/>
        <w:adjustRightInd w:val="0"/>
        <w:spacing w:after="0" w:line="480" w:lineRule="auto"/>
        <w:rPr>
          <w:rFonts w:ascii="Arial" w:hAnsi="Arial" w:cs="Arial"/>
        </w:rPr>
      </w:pPr>
    </w:p>
    <w:p w:rsidR="00F36F0C" w:rsidRDefault="00F36F0C" w:rsidP="00346D2E">
      <w:pPr>
        <w:autoSpaceDE w:val="0"/>
        <w:autoSpaceDN w:val="0"/>
        <w:adjustRightInd w:val="0"/>
        <w:spacing w:after="0" w:line="480" w:lineRule="auto"/>
        <w:rPr>
          <w:rFonts w:ascii="Arial" w:hAnsi="Arial" w:cs="Arial"/>
        </w:rPr>
      </w:pPr>
    </w:p>
    <w:p w:rsidR="001E3AC3" w:rsidRPr="001E3AC3" w:rsidRDefault="001E3AC3" w:rsidP="001E3AC3">
      <w:pPr>
        <w:autoSpaceDE w:val="0"/>
        <w:autoSpaceDN w:val="0"/>
        <w:adjustRightInd w:val="0"/>
        <w:spacing w:after="0" w:line="480" w:lineRule="auto"/>
        <w:rPr>
          <w:rFonts w:ascii="Arial" w:hAnsi="Arial" w:cs="Arial"/>
          <w:b/>
        </w:rPr>
      </w:pPr>
      <w:r w:rsidRPr="001E3AC3">
        <w:rPr>
          <w:rFonts w:ascii="Arial" w:hAnsi="Arial" w:cs="Arial"/>
          <w:b/>
        </w:rPr>
        <w:t>Acknowledgements</w:t>
      </w:r>
    </w:p>
    <w:p w:rsidR="00DE3125" w:rsidRDefault="00DE3125" w:rsidP="001E3AC3">
      <w:pPr>
        <w:autoSpaceDE w:val="0"/>
        <w:autoSpaceDN w:val="0"/>
        <w:adjustRightInd w:val="0"/>
        <w:spacing w:after="0" w:line="480" w:lineRule="auto"/>
        <w:rPr>
          <w:rFonts w:ascii="Arial" w:hAnsi="Arial" w:cs="Arial"/>
        </w:rPr>
      </w:pPr>
      <w:r w:rsidRPr="00DE3125">
        <w:rPr>
          <w:rFonts w:ascii="Arial" w:hAnsi="Arial" w:cs="Arial"/>
        </w:rPr>
        <w:t>The research leading to these results has received funding from the European Union’s Seventh Framework Programme for research, technological development and demonstration (FP7/2007-2013) within the Ocean of Tomorrow call under Grant Agreement No.266445 for the project Vectors of Change in Oceans and Seas Marine Life, Impact on Economic Sectors (VECTORS).</w:t>
      </w:r>
      <w:r>
        <w:rPr>
          <w:rFonts w:ascii="Arial" w:hAnsi="Arial" w:cs="Arial"/>
        </w:rPr>
        <w:t xml:space="preserve"> </w:t>
      </w:r>
      <w:r w:rsidR="00786165" w:rsidRPr="00786165">
        <w:rPr>
          <w:rFonts w:ascii="Arial" w:hAnsi="Arial" w:cs="Arial"/>
        </w:rPr>
        <w:t xml:space="preserve">GLORYS reanalysis received support from INSU-CNRS, Mercator </w:t>
      </w:r>
      <w:proofErr w:type="spellStart"/>
      <w:r w:rsidR="00786165" w:rsidRPr="00786165">
        <w:rPr>
          <w:rFonts w:ascii="Arial" w:hAnsi="Arial" w:cs="Arial"/>
        </w:rPr>
        <w:t>Océan</w:t>
      </w:r>
      <w:proofErr w:type="spellEnd"/>
      <w:r w:rsidR="00786165" w:rsidRPr="00786165">
        <w:rPr>
          <w:rFonts w:ascii="Arial" w:hAnsi="Arial" w:cs="Arial"/>
        </w:rPr>
        <w:t xml:space="preserve">, </w:t>
      </w:r>
      <w:proofErr w:type="spellStart"/>
      <w:r w:rsidR="00786165" w:rsidRPr="00786165">
        <w:rPr>
          <w:rFonts w:ascii="Arial" w:hAnsi="Arial" w:cs="Arial"/>
        </w:rPr>
        <w:lastRenderedPageBreak/>
        <w:t>Groupe</w:t>
      </w:r>
      <w:proofErr w:type="spellEnd"/>
      <w:r w:rsidR="00786165" w:rsidRPr="00786165">
        <w:rPr>
          <w:rFonts w:ascii="Arial" w:hAnsi="Arial" w:cs="Arial"/>
        </w:rPr>
        <w:t xml:space="preserve"> Mission Mercator Coriolis and the European Community's Seventh Framework Programme FP7/2007-2013 under grant agreement n°218812 (</w:t>
      </w:r>
      <w:proofErr w:type="spellStart"/>
      <w:r w:rsidR="00786165" w:rsidRPr="00786165">
        <w:rPr>
          <w:rFonts w:ascii="Arial" w:hAnsi="Arial" w:cs="Arial"/>
        </w:rPr>
        <w:t>MyOcean</w:t>
      </w:r>
      <w:proofErr w:type="spellEnd"/>
      <w:r w:rsidR="00786165" w:rsidRPr="00786165">
        <w:rPr>
          <w:rFonts w:ascii="Arial" w:hAnsi="Arial" w:cs="Arial"/>
        </w:rPr>
        <w:t>)</w:t>
      </w:r>
      <w:r>
        <w:rPr>
          <w:rFonts w:ascii="Arial" w:hAnsi="Arial" w:cs="Arial"/>
        </w:rPr>
        <w:t xml:space="preserve">. </w:t>
      </w:r>
      <w:r w:rsidRPr="00DE3125">
        <w:rPr>
          <w:rFonts w:ascii="Arial" w:hAnsi="Arial" w:cs="Arial"/>
        </w:rPr>
        <w:t xml:space="preserve">This work made use of the facilities of </w:t>
      </w:r>
      <w:proofErr w:type="spellStart"/>
      <w:r w:rsidRPr="00DE3125">
        <w:rPr>
          <w:rFonts w:ascii="Arial" w:hAnsi="Arial" w:cs="Arial"/>
        </w:rPr>
        <w:t>HECToR</w:t>
      </w:r>
      <w:proofErr w:type="spellEnd"/>
      <w:r w:rsidRPr="00DE3125">
        <w:rPr>
          <w:rFonts w:ascii="Arial" w:hAnsi="Arial" w:cs="Arial"/>
        </w:rPr>
        <w:t xml:space="preserve">, the UK's national high-performance computing service, which is provided by </w:t>
      </w:r>
      <w:proofErr w:type="spellStart"/>
      <w:r w:rsidRPr="00DE3125">
        <w:rPr>
          <w:rFonts w:ascii="Arial" w:hAnsi="Arial" w:cs="Arial"/>
        </w:rPr>
        <w:t>UoE</w:t>
      </w:r>
      <w:proofErr w:type="spellEnd"/>
      <w:r w:rsidRPr="00DE3125">
        <w:rPr>
          <w:rFonts w:ascii="Arial" w:hAnsi="Arial" w:cs="Arial"/>
        </w:rPr>
        <w:t xml:space="preserve"> </w:t>
      </w:r>
      <w:proofErr w:type="spellStart"/>
      <w:r w:rsidRPr="00DE3125">
        <w:rPr>
          <w:rFonts w:ascii="Arial" w:hAnsi="Arial" w:cs="Arial"/>
        </w:rPr>
        <w:t>HPCx</w:t>
      </w:r>
      <w:proofErr w:type="spellEnd"/>
      <w:r w:rsidRPr="00DE3125">
        <w:rPr>
          <w:rFonts w:ascii="Arial" w:hAnsi="Arial" w:cs="Arial"/>
        </w:rPr>
        <w:t xml:space="preserve"> Ltd at the University of Edinburgh, Cray </w:t>
      </w:r>
      <w:proofErr w:type="spellStart"/>
      <w:r w:rsidRPr="00DE3125">
        <w:rPr>
          <w:rFonts w:ascii="Arial" w:hAnsi="Arial" w:cs="Arial"/>
        </w:rPr>
        <w:t>Inc</w:t>
      </w:r>
      <w:proofErr w:type="spellEnd"/>
      <w:r w:rsidRPr="00DE3125">
        <w:rPr>
          <w:rFonts w:ascii="Arial" w:hAnsi="Arial" w:cs="Arial"/>
        </w:rPr>
        <w:t xml:space="preserve"> and NAG Ltd, and funded by the Office of Science and Technology through EPSRC's High End Computing Programme.</w:t>
      </w:r>
      <w:r w:rsidR="00060D84">
        <w:rPr>
          <w:rFonts w:ascii="Arial" w:hAnsi="Arial" w:cs="Arial"/>
        </w:rPr>
        <w:t xml:space="preserve"> </w:t>
      </w:r>
      <w:r w:rsidR="00E422BD">
        <w:rPr>
          <w:rFonts w:ascii="Arial" w:hAnsi="Arial" w:cs="Arial"/>
        </w:rPr>
        <w:t xml:space="preserve">The authors </w:t>
      </w:r>
      <w:r w:rsidR="00060D84">
        <w:rPr>
          <w:rFonts w:ascii="Arial" w:hAnsi="Arial" w:cs="Arial"/>
        </w:rPr>
        <w:t xml:space="preserve">would like to thank the guest editor and two anonymous referees, whose comments greatly improved the quality of this paper. </w:t>
      </w:r>
    </w:p>
    <w:p w:rsidR="001E3AC3" w:rsidRPr="004A0028" w:rsidRDefault="001E3AC3" w:rsidP="001E3AC3">
      <w:pPr>
        <w:autoSpaceDE w:val="0"/>
        <w:autoSpaceDN w:val="0"/>
        <w:adjustRightInd w:val="0"/>
        <w:spacing w:after="0" w:line="480" w:lineRule="auto"/>
        <w:rPr>
          <w:rFonts w:ascii="Arial" w:hAnsi="Arial" w:cs="Arial"/>
        </w:rPr>
      </w:pPr>
    </w:p>
    <w:p w:rsidR="001E3AC3" w:rsidRDefault="001E3AC3" w:rsidP="00E27F18">
      <w:pPr>
        <w:autoSpaceDE w:val="0"/>
        <w:autoSpaceDN w:val="0"/>
        <w:adjustRightInd w:val="0"/>
        <w:spacing w:after="0" w:line="240" w:lineRule="auto"/>
        <w:rPr>
          <w:rFonts w:ascii="Arial" w:hAnsi="Arial" w:cs="Arial"/>
          <w:b/>
          <w:lang w:val="es-EC"/>
        </w:rPr>
      </w:pPr>
      <w:proofErr w:type="spellStart"/>
      <w:r w:rsidRPr="00E27F18">
        <w:rPr>
          <w:rFonts w:ascii="Arial" w:hAnsi="Arial" w:cs="Arial"/>
          <w:b/>
          <w:lang w:val="es-EC"/>
        </w:rPr>
        <w:t>References</w:t>
      </w:r>
      <w:proofErr w:type="spellEnd"/>
    </w:p>
    <w:p w:rsidR="00E27F18" w:rsidRPr="00E27F18" w:rsidRDefault="00E27F18" w:rsidP="00E27F18">
      <w:pPr>
        <w:autoSpaceDE w:val="0"/>
        <w:autoSpaceDN w:val="0"/>
        <w:adjustRightInd w:val="0"/>
        <w:spacing w:after="0" w:line="240" w:lineRule="auto"/>
        <w:rPr>
          <w:rFonts w:ascii="Arial" w:hAnsi="Arial" w:cs="Arial"/>
          <w:b/>
          <w:lang w:val="es-EC"/>
        </w:rPr>
      </w:pPr>
    </w:p>
    <w:p w:rsidR="006704BB" w:rsidRPr="00E27F18" w:rsidRDefault="006704BB" w:rsidP="00E27F18">
      <w:pPr>
        <w:pStyle w:val="Bibliography"/>
        <w:rPr>
          <w:rFonts w:ascii="Arial" w:hAnsi="Arial" w:cs="Arial"/>
        </w:rPr>
      </w:pPr>
      <w:proofErr w:type="spellStart"/>
      <w:r w:rsidRPr="00E27F18">
        <w:rPr>
          <w:rFonts w:ascii="Arial" w:hAnsi="Arial" w:cs="Arial"/>
          <w:lang w:val="es-EC"/>
        </w:rPr>
        <w:t>Adloff</w:t>
      </w:r>
      <w:proofErr w:type="spellEnd"/>
      <w:r w:rsidRPr="00E27F18">
        <w:rPr>
          <w:rFonts w:ascii="Arial" w:hAnsi="Arial" w:cs="Arial"/>
          <w:lang w:val="es-EC"/>
        </w:rPr>
        <w:t xml:space="preserve">, F., </w:t>
      </w:r>
      <w:proofErr w:type="spellStart"/>
      <w:r w:rsidRPr="00E27F18">
        <w:rPr>
          <w:rFonts w:ascii="Arial" w:hAnsi="Arial" w:cs="Arial"/>
          <w:lang w:val="es-EC"/>
        </w:rPr>
        <w:t>Somot</w:t>
      </w:r>
      <w:proofErr w:type="spellEnd"/>
      <w:r w:rsidRPr="00E27F18">
        <w:rPr>
          <w:rFonts w:ascii="Arial" w:hAnsi="Arial" w:cs="Arial"/>
          <w:lang w:val="es-EC"/>
        </w:rPr>
        <w:t xml:space="preserve">, S., </w:t>
      </w:r>
      <w:proofErr w:type="spellStart"/>
      <w:r w:rsidRPr="00E27F18">
        <w:rPr>
          <w:rFonts w:ascii="Arial" w:hAnsi="Arial" w:cs="Arial"/>
          <w:lang w:val="es-EC"/>
        </w:rPr>
        <w:t>Sevault</w:t>
      </w:r>
      <w:proofErr w:type="spellEnd"/>
      <w:r w:rsidRPr="00E27F18">
        <w:rPr>
          <w:rFonts w:ascii="Arial" w:hAnsi="Arial" w:cs="Arial"/>
          <w:lang w:val="es-EC"/>
        </w:rPr>
        <w:t xml:space="preserve">, F., </w:t>
      </w:r>
      <w:proofErr w:type="spellStart"/>
      <w:r w:rsidRPr="00E27F18">
        <w:rPr>
          <w:rFonts w:ascii="Arial" w:hAnsi="Arial" w:cs="Arial"/>
          <w:lang w:val="es-EC"/>
        </w:rPr>
        <w:t>Jordà</w:t>
      </w:r>
      <w:proofErr w:type="spellEnd"/>
      <w:r w:rsidRPr="00E27F18">
        <w:rPr>
          <w:rFonts w:ascii="Arial" w:hAnsi="Arial" w:cs="Arial"/>
          <w:lang w:val="es-EC"/>
        </w:rPr>
        <w:t xml:space="preserve">, G., Aznar, R., </w:t>
      </w:r>
      <w:proofErr w:type="spellStart"/>
      <w:r w:rsidRPr="00E27F18">
        <w:rPr>
          <w:rFonts w:ascii="Arial" w:hAnsi="Arial" w:cs="Arial"/>
          <w:lang w:val="es-EC"/>
        </w:rPr>
        <w:t>Déqué</w:t>
      </w:r>
      <w:proofErr w:type="spellEnd"/>
      <w:r w:rsidRPr="00E27F18">
        <w:rPr>
          <w:rFonts w:ascii="Arial" w:hAnsi="Arial" w:cs="Arial"/>
          <w:lang w:val="es-EC"/>
        </w:rPr>
        <w:t xml:space="preserve">, M., </w:t>
      </w:r>
      <w:proofErr w:type="spellStart"/>
      <w:r w:rsidRPr="00E27F18">
        <w:rPr>
          <w:rFonts w:ascii="Arial" w:hAnsi="Arial" w:cs="Arial"/>
          <w:lang w:val="es-EC"/>
        </w:rPr>
        <w:t>Herrmann</w:t>
      </w:r>
      <w:proofErr w:type="spellEnd"/>
      <w:r w:rsidRPr="00E27F18">
        <w:rPr>
          <w:rFonts w:ascii="Arial" w:hAnsi="Arial" w:cs="Arial"/>
          <w:lang w:val="es-EC"/>
        </w:rPr>
        <w:t xml:space="preserve">, M., Marcos, M., </w:t>
      </w:r>
      <w:proofErr w:type="spellStart"/>
      <w:r w:rsidRPr="00E27F18">
        <w:rPr>
          <w:rFonts w:ascii="Arial" w:hAnsi="Arial" w:cs="Arial"/>
          <w:lang w:val="es-EC"/>
        </w:rPr>
        <w:t>Dubois</w:t>
      </w:r>
      <w:proofErr w:type="spellEnd"/>
      <w:r w:rsidRPr="00E27F18">
        <w:rPr>
          <w:rFonts w:ascii="Arial" w:hAnsi="Arial" w:cs="Arial"/>
          <w:lang w:val="es-EC"/>
        </w:rPr>
        <w:t xml:space="preserve">, C., Padorno, E., </w:t>
      </w:r>
      <w:proofErr w:type="spellStart"/>
      <w:r w:rsidRPr="00E27F18">
        <w:rPr>
          <w:rFonts w:ascii="Arial" w:hAnsi="Arial" w:cs="Arial"/>
          <w:lang w:val="es-EC"/>
        </w:rPr>
        <w:t>Alvarez</w:t>
      </w:r>
      <w:proofErr w:type="spellEnd"/>
      <w:r w:rsidRPr="00E27F18">
        <w:rPr>
          <w:rFonts w:ascii="Arial" w:hAnsi="Arial" w:cs="Arial"/>
          <w:lang w:val="es-EC"/>
        </w:rPr>
        <w:t xml:space="preserve">-Fanjul, E., </w:t>
      </w:r>
      <w:proofErr w:type="spellStart"/>
      <w:r w:rsidRPr="00E27F18">
        <w:rPr>
          <w:rFonts w:ascii="Arial" w:hAnsi="Arial" w:cs="Arial"/>
          <w:lang w:val="es-EC"/>
        </w:rPr>
        <w:t>Gomis</w:t>
      </w:r>
      <w:proofErr w:type="spellEnd"/>
      <w:r w:rsidRPr="00E27F18">
        <w:rPr>
          <w:rFonts w:ascii="Arial" w:hAnsi="Arial" w:cs="Arial"/>
          <w:lang w:val="es-EC"/>
        </w:rPr>
        <w:t xml:space="preserve">, D., 2015. </w:t>
      </w:r>
      <w:proofErr w:type="gramStart"/>
      <w:r w:rsidRPr="00E27F18">
        <w:rPr>
          <w:rFonts w:ascii="Arial" w:hAnsi="Arial" w:cs="Arial"/>
        </w:rPr>
        <w:t>Mediterranean Sea response to climate change in an ensemble of twenty first century scenarios.</w:t>
      </w:r>
      <w:proofErr w:type="gramEnd"/>
      <w:r w:rsidRPr="00E27F18">
        <w:rPr>
          <w:rFonts w:ascii="Arial" w:hAnsi="Arial" w:cs="Arial"/>
        </w:rPr>
        <w:t xml:space="preserve"> Clim. Dyn. </w:t>
      </w:r>
      <w:proofErr w:type="gramStart"/>
      <w:r w:rsidRPr="00E27F18">
        <w:rPr>
          <w:rFonts w:ascii="Arial" w:hAnsi="Arial" w:cs="Arial"/>
        </w:rPr>
        <w:t>1–28.</w:t>
      </w:r>
      <w:proofErr w:type="gramEnd"/>
      <w:r w:rsidRPr="00E27F18">
        <w:rPr>
          <w:rFonts w:ascii="Arial" w:hAnsi="Arial" w:cs="Arial"/>
        </w:rPr>
        <w:t xml:space="preserve"> </w:t>
      </w:r>
      <w:proofErr w:type="gramStart"/>
      <w:r w:rsidRPr="00E27F18">
        <w:rPr>
          <w:rFonts w:ascii="Arial" w:hAnsi="Arial" w:cs="Arial"/>
        </w:rPr>
        <w:t>doi:</w:t>
      </w:r>
      <w:proofErr w:type="gramEnd"/>
      <w:r w:rsidRPr="00E27F18">
        <w:rPr>
          <w:rFonts w:ascii="Arial" w:hAnsi="Arial" w:cs="Arial"/>
        </w:rPr>
        <w:t>10.1007/s00382-015-2507-3</w:t>
      </w:r>
    </w:p>
    <w:p w:rsidR="006704BB" w:rsidRPr="00E27F18" w:rsidRDefault="006704BB" w:rsidP="00E27F18">
      <w:pPr>
        <w:pStyle w:val="Bibliography"/>
        <w:rPr>
          <w:rFonts w:ascii="Arial" w:hAnsi="Arial" w:cs="Arial"/>
        </w:rPr>
      </w:pPr>
      <w:r w:rsidRPr="00E27F18">
        <w:rPr>
          <w:rFonts w:ascii="Arial" w:hAnsi="Arial" w:cs="Arial"/>
        </w:rPr>
        <w:t xml:space="preserve">Allen, J.I., Somerfield, P.J., Gilbert, F.J., 2007. </w:t>
      </w:r>
      <w:proofErr w:type="gramStart"/>
      <w:r w:rsidRPr="00E27F18">
        <w:rPr>
          <w:rFonts w:ascii="Arial" w:hAnsi="Arial" w:cs="Arial"/>
        </w:rPr>
        <w:t>Quantifying uncertainty in high-resolution coupled hydrodynamic-ecosystem models.</w:t>
      </w:r>
      <w:proofErr w:type="gramEnd"/>
      <w:r w:rsidRPr="00E27F18">
        <w:rPr>
          <w:rFonts w:ascii="Arial" w:hAnsi="Arial" w:cs="Arial"/>
        </w:rPr>
        <w:t xml:space="preserve"> Contrib. Adv. Mar. Ecosyst. </w:t>
      </w:r>
      <w:proofErr w:type="gramStart"/>
      <w:r w:rsidRPr="00E27F18">
        <w:rPr>
          <w:rFonts w:ascii="Arial" w:hAnsi="Arial" w:cs="Arial"/>
        </w:rPr>
        <w:t>Model.</w:t>
      </w:r>
      <w:proofErr w:type="gramEnd"/>
      <w:r w:rsidRPr="00E27F18">
        <w:rPr>
          <w:rFonts w:ascii="Arial" w:hAnsi="Arial" w:cs="Arial"/>
        </w:rPr>
        <w:t xml:space="preserve"> Res. 27-29 June 2005 Plymouth UK AMEMR 64, 3–14. doi:10.1016/j.jmarsys.2006.02.010</w:t>
      </w:r>
    </w:p>
    <w:p w:rsidR="006704BB" w:rsidRPr="00E27F18" w:rsidRDefault="006704BB" w:rsidP="00E27F18">
      <w:pPr>
        <w:pStyle w:val="Bibliography"/>
        <w:rPr>
          <w:rFonts w:ascii="Arial" w:hAnsi="Arial" w:cs="Arial"/>
        </w:rPr>
      </w:pPr>
      <w:proofErr w:type="gramStart"/>
      <w:r w:rsidRPr="00E27F18">
        <w:rPr>
          <w:rFonts w:ascii="Arial" w:hAnsi="Arial" w:cs="Arial"/>
        </w:rPr>
        <w:t>Austen, M., Crowe, T., Groeneveld, R., Paterson, D., Peck, M., Piraino, S., Elliot, M., this issue.</w:t>
      </w:r>
      <w:proofErr w:type="gramEnd"/>
      <w:r w:rsidRPr="00E27F18">
        <w:rPr>
          <w:rFonts w:ascii="Arial" w:hAnsi="Arial" w:cs="Arial"/>
        </w:rPr>
        <w:t xml:space="preserve"> Vectors of Change: Introduction to the special issue. </w:t>
      </w:r>
      <w:proofErr w:type="gramStart"/>
      <w:r w:rsidRPr="00E27F18">
        <w:rPr>
          <w:rFonts w:ascii="Arial" w:hAnsi="Arial" w:cs="Arial"/>
        </w:rPr>
        <w:t>Estuar.</w:t>
      </w:r>
      <w:proofErr w:type="gramEnd"/>
      <w:r w:rsidRPr="00E27F18">
        <w:rPr>
          <w:rFonts w:ascii="Arial" w:hAnsi="Arial" w:cs="Arial"/>
        </w:rPr>
        <w:t xml:space="preserve"> </w:t>
      </w:r>
      <w:proofErr w:type="gramStart"/>
      <w:r w:rsidRPr="00E27F18">
        <w:rPr>
          <w:rFonts w:ascii="Arial" w:hAnsi="Arial" w:cs="Arial"/>
        </w:rPr>
        <w:t>Coast.</w:t>
      </w:r>
      <w:proofErr w:type="gramEnd"/>
      <w:r w:rsidRPr="00E27F18">
        <w:rPr>
          <w:rFonts w:ascii="Arial" w:hAnsi="Arial" w:cs="Arial"/>
        </w:rPr>
        <w:t xml:space="preserve"> </w:t>
      </w:r>
      <w:proofErr w:type="gramStart"/>
      <w:r w:rsidRPr="00E27F18">
        <w:rPr>
          <w:rFonts w:ascii="Arial" w:hAnsi="Arial" w:cs="Arial"/>
        </w:rPr>
        <w:t>Shelf Sci.</w:t>
      </w:r>
      <w:proofErr w:type="gramEnd"/>
    </w:p>
    <w:p w:rsidR="006704BB" w:rsidRPr="00E27F18" w:rsidRDefault="006704BB" w:rsidP="00E27F18">
      <w:pPr>
        <w:pStyle w:val="Bibliography"/>
        <w:rPr>
          <w:rFonts w:ascii="Arial" w:hAnsi="Arial" w:cs="Arial"/>
        </w:rPr>
      </w:pPr>
      <w:r w:rsidRPr="00E27F18">
        <w:rPr>
          <w:rFonts w:ascii="Arial" w:hAnsi="Arial" w:cs="Arial"/>
        </w:rPr>
        <w:t xml:space="preserve">Barange, M., Merino, G., Blanchard, J.L., Scholtens, J., Harle, J., Allison, E.H., Allen, J.I., Holt, J., Jennings, S., 2014. Impacts of climate change on marine ecosystem production in societies dependent on fisheries. Nat. Clim. Change 4, 211–216. </w:t>
      </w:r>
      <w:proofErr w:type="gramStart"/>
      <w:r w:rsidRPr="00E27F18">
        <w:rPr>
          <w:rFonts w:ascii="Arial" w:hAnsi="Arial" w:cs="Arial"/>
        </w:rPr>
        <w:t>doi:</w:t>
      </w:r>
      <w:proofErr w:type="gramEnd"/>
      <w:r w:rsidRPr="00E27F18">
        <w:rPr>
          <w:rFonts w:ascii="Arial" w:hAnsi="Arial" w:cs="Arial"/>
        </w:rPr>
        <w:t>10.1038/nclimate2119</w:t>
      </w:r>
    </w:p>
    <w:p w:rsidR="006704BB" w:rsidRPr="00E27F18" w:rsidRDefault="006704BB" w:rsidP="00E27F18">
      <w:pPr>
        <w:pStyle w:val="Bibliography"/>
        <w:rPr>
          <w:rFonts w:ascii="Arial" w:hAnsi="Arial" w:cs="Arial"/>
        </w:rPr>
      </w:pPr>
      <w:r w:rsidRPr="00E27F18">
        <w:rPr>
          <w:rFonts w:ascii="Arial" w:hAnsi="Arial" w:cs="Arial"/>
        </w:rPr>
        <w:t>Blackford, J.C., Allen, J.I., Gilbert, F.J., 2004. Ecosystem dynamics at six contrasting sites: a generic modelling study. J. Mar. Syst. 52, 191–215. doi:10.1016/j.jmarsys.2004.02.004</w:t>
      </w:r>
    </w:p>
    <w:p w:rsidR="006704BB" w:rsidRPr="00E27F18" w:rsidRDefault="006704BB" w:rsidP="00E27F18">
      <w:pPr>
        <w:pStyle w:val="Bibliography"/>
        <w:rPr>
          <w:rFonts w:ascii="Arial" w:hAnsi="Arial" w:cs="Arial"/>
        </w:rPr>
      </w:pPr>
      <w:proofErr w:type="gramStart"/>
      <w:r w:rsidRPr="00E27F18">
        <w:rPr>
          <w:rFonts w:ascii="Arial" w:hAnsi="Arial" w:cs="Arial"/>
        </w:rPr>
        <w:t>Blanchard, J.L., Jennings, S., Holmes, R., Harle, J., Merino, G., Allen, J.I., Holt, J., Dulvy, N.K., Barange, M., 2012.</w:t>
      </w:r>
      <w:proofErr w:type="gramEnd"/>
      <w:r w:rsidRPr="00E27F18">
        <w:rPr>
          <w:rFonts w:ascii="Arial" w:hAnsi="Arial" w:cs="Arial"/>
        </w:rPr>
        <w:t xml:space="preserve"> Potential consequences of climate change for primary production and fish production in large marine ecosystems. </w:t>
      </w:r>
      <w:proofErr w:type="gramStart"/>
      <w:r w:rsidRPr="00E27F18">
        <w:rPr>
          <w:rFonts w:ascii="Arial" w:hAnsi="Arial" w:cs="Arial"/>
        </w:rPr>
        <w:t>Philos. Trans. R. Soc. B Biol. Sci. 367, 2979–2989.</w:t>
      </w:r>
      <w:proofErr w:type="gramEnd"/>
      <w:r w:rsidRPr="00E27F18">
        <w:rPr>
          <w:rFonts w:ascii="Arial" w:hAnsi="Arial" w:cs="Arial"/>
        </w:rPr>
        <w:t xml:space="preserve"> doi:10.1098/rstb.2012.0231</w:t>
      </w:r>
    </w:p>
    <w:p w:rsidR="006704BB" w:rsidRPr="00E27F18" w:rsidRDefault="006704BB" w:rsidP="00E27F18">
      <w:pPr>
        <w:pStyle w:val="Bibliography"/>
        <w:rPr>
          <w:rFonts w:ascii="Arial" w:hAnsi="Arial" w:cs="Arial"/>
          <w:lang w:val="es-EC"/>
        </w:rPr>
      </w:pPr>
      <w:proofErr w:type="gramStart"/>
      <w:r w:rsidRPr="00E27F18">
        <w:rPr>
          <w:rFonts w:ascii="Arial" w:hAnsi="Arial" w:cs="Arial"/>
        </w:rPr>
        <w:t>Börger, T., Hattam, C., Burdon, D., Atkins, J.P., Austen, M.C., 2014.</w:t>
      </w:r>
      <w:proofErr w:type="gramEnd"/>
      <w:r w:rsidRPr="00E27F18">
        <w:rPr>
          <w:rFonts w:ascii="Arial" w:hAnsi="Arial" w:cs="Arial"/>
        </w:rPr>
        <w:t xml:space="preserve"> </w:t>
      </w:r>
      <w:proofErr w:type="gramStart"/>
      <w:r w:rsidRPr="00E27F18">
        <w:rPr>
          <w:rFonts w:ascii="Arial" w:hAnsi="Arial" w:cs="Arial"/>
        </w:rPr>
        <w:t>Valuing conservation benefits of an offshore marine protected area.</w:t>
      </w:r>
      <w:proofErr w:type="gramEnd"/>
      <w:r w:rsidRPr="00E27F18">
        <w:rPr>
          <w:rFonts w:ascii="Arial" w:hAnsi="Arial" w:cs="Arial"/>
        </w:rPr>
        <w:t xml:space="preserve"> Ecol. </w:t>
      </w:r>
      <w:r w:rsidRPr="00E27F18">
        <w:rPr>
          <w:rFonts w:ascii="Arial" w:hAnsi="Arial" w:cs="Arial"/>
          <w:lang w:val="es-EC"/>
        </w:rPr>
        <w:t>Econ. 108, 229–241. doi:10.1016/j.ecolecon.2014.10.006</w:t>
      </w:r>
    </w:p>
    <w:p w:rsidR="006704BB" w:rsidRPr="00E27F18" w:rsidRDefault="006704BB" w:rsidP="00E27F18">
      <w:pPr>
        <w:pStyle w:val="Bibliography"/>
        <w:rPr>
          <w:rFonts w:ascii="Arial" w:hAnsi="Arial" w:cs="Arial"/>
        </w:rPr>
      </w:pPr>
      <w:proofErr w:type="gramStart"/>
      <w:r w:rsidRPr="00A4247E">
        <w:rPr>
          <w:rFonts w:ascii="Arial" w:hAnsi="Arial" w:cs="Arial"/>
        </w:rPr>
        <w:t xml:space="preserve">Brock, R.J., </w:t>
      </w:r>
      <w:proofErr w:type="spellStart"/>
      <w:r w:rsidRPr="00A4247E">
        <w:rPr>
          <w:rFonts w:ascii="Arial" w:hAnsi="Arial" w:cs="Arial"/>
        </w:rPr>
        <w:t>Kenchington</w:t>
      </w:r>
      <w:proofErr w:type="spellEnd"/>
      <w:r w:rsidRPr="00A4247E">
        <w:rPr>
          <w:rFonts w:ascii="Arial" w:hAnsi="Arial" w:cs="Arial"/>
        </w:rPr>
        <w:t xml:space="preserve">, E., </w:t>
      </w:r>
      <w:proofErr w:type="spellStart"/>
      <w:r w:rsidRPr="00A4247E">
        <w:rPr>
          <w:rFonts w:ascii="Arial" w:hAnsi="Arial" w:cs="Arial"/>
        </w:rPr>
        <w:t>Martínez</w:t>
      </w:r>
      <w:proofErr w:type="spellEnd"/>
      <w:r w:rsidRPr="00A4247E">
        <w:rPr>
          <w:rFonts w:ascii="Arial" w:hAnsi="Arial" w:cs="Arial"/>
        </w:rPr>
        <w:t>-Arroyo, A. (Eds.), 2012.</w:t>
      </w:r>
      <w:proofErr w:type="gramEnd"/>
      <w:r w:rsidRPr="00A4247E">
        <w:rPr>
          <w:rFonts w:ascii="Arial" w:hAnsi="Arial" w:cs="Arial"/>
        </w:rPr>
        <w:t xml:space="preserve"> </w:t>
      </w:r>
      <w:proofErr w:type="gramStart"/>
      <w:r w:rsidRPr="00E27F18">
        <w:rPr>
          <w:rFonts w:ascii="Arial" w:hAnsi="Arial" w:cs="Arial"/>
        </w:rPr>
        <w:t>Scientific Guidelines for Designing Resilient Marine Protected Area Networks in a Changing Climate.</w:t>
      </w:r>
      <w:proofErr w:type="gramEnd"/>
      <w:r w:rsidRPr="00E27F18">
        <w:rPr>
          <w:rFonts w:ascii="Arial" w:hAnsi="Arial" w:cs="Arial"/>
        </w:rPr>
        <w:t xml:space="preserve"> Commission for Environmental </w:t>
      </w:r>
      <w:proofErr w:type="gramStart"/>
      <w:r w:rsidRPr="00E27F18">
        <w:rPr>
          <w:rFonts w:ascii="Arial" w:hAnsi="Arial" w:cs="Arial"/>
        </w:rPr>
        <w:t>Cooperation.,</w:t>
      </w:r>
      <w:proofErr w:type="gramEnd"/>
      <w:r w:rsidRPr="00E27F18">
        <w:rPr>
          <w:rFonts w:ascii="Arial" w:hAnsi="Arial" w:cs="Arial"/>
        </w:rPr>
        <w:t xml:space="preserve"> Montreal, Canada.</w:t>
      </w:r>
    </w:p>
    <w:p w:rsidR="006704BB" w:rsidRPr="00E27F18" w:rsidRDefault="006704BB" w:rsidP="00E27F18">
      <w:pPr>
        <w:pStyle w:val="Bibliography"/>
        <w:rPr>
          <w:rFonts w:ascii="Arial" w:hAnsi="Arial" w:cs="Arial"/>
        </w:rPr>
      </w:pPr>
      <w:r w:rsidRPr="00E27F18">
        <w:rPr>
          <w:rFonts w:ascii="Arial" w:hAnsi="Arial" w:cs="Arial"/>
        </w:rPr>
        <w:t xml:space="preserve">Butenschön, M., Clark, J., Aldridge, J.N., Allen, J.I., Artioli, Y., Blackford, J., Bruggeman, J., Cazenave, P., Ciavatta, S., Kay, S., Lessin, G., van Leeuwen, S., van der Molen, J., de Mora, L., Polimene, L., Sailley, S., Stephens, N., Torres, R., 2015. ERSEM 15.06: a generic model for marine biogeochemistry and the ecosystem dynamics of the lower trophic levels. Geosci Model Dev Discuss 8, 7063–7187. </w:t>
      </w:r>
      <w:proofErr w:type="gramStart"/>
      <w:r w:rsidRPr="00E27F18">
        <w:rPr>
          <w:rFonts w:ascii="Arial" w:hAnsi="Arial" w:cs="Arial"/>
        </w:rPr>
        <w:t>doi:</w:t>
      </w:r>
      <w:proofErr w:type="gramEnd"/>
      <w:r w:rsidRPr="00E27F18">
        <w:rPr>
          <w:rFonts w:ascii="Arial" w:hAnsi="Arial" w:cs="Arial"/>
        </w:rPr>
        <w:t>10.5194/gmdd-8-7063-2015</w:t>
      </w:r>
    </w:p>
    <w:p w:rsidR="006704BB" w:rsidRPr="00E27F18" w:rsidRDefault="006704BB" w:rsidP="00E27F18">
      <w:pPr>
        <w:pStyle w:val="Bibliography"/>
        <w:rPr>
          <w:rFonts w:ascii="Arial" w:hAnsi="Arial" w:cs="Arial"/>
        </w:rPr>
      </w:pPr>
      <w:r w:rsidRPr="00E27F18">
        <w:rPr>
          <w:rFonts w:ascii="Arial" w:hAnsi="Arial" w:cs="Arial"/>
        </w:rPr>
        <w:t xml:space="preserve">Butenschön, M., Kay, S., 2013. </w:t>
      </w:r>
      <w:proofErr w:type="gramStart"/>
      <w:r w:rsidRPr="00E27F18">
        <w:rPr>
          <w:rFonts w:ascii="Arial" w:hAnsi="Arial" w:cs="Arial"/>
        </w:rPr>
        <w:t>Future scenarios of the biogeochemistry of the three Regional Seas (Project report No.</w:t>
      </w:r>
      <w:proofErr w:type="gramEnd"/>
      <w:r w:rsidRPr="00E27F18">
        <w:rPr>
          <w:rFonts w:ascii="Arial" w:hAnsi="Arial" w:cs="Arial"/>
        </w:rPr>
        <w:t xml:space="preserve"> D5.1.1), VECTORS of Change in Oceans and Seas Marine Life, Impact on Economic Sectors. </w:t>
      </w:r>
      <w:proofErr w:type="gramStart"/>
      <w:r w:rsidRPr="00E27F18">
        <w:rPr>
          <w:rFonts w:ascii="Arial" w:hAnsi="Arial" w:cs="Arial"/>
        </w:rPr>
        <w:t>Plymouth Marine Laboratory.</w:t>
      </w:r>
      <w:proofErr w:type="gramEnd"/>
    </w:p>
    <w:p w:rsidR="006704BB" w:rsidRPr="00E27F18" w:rsidRDefault="006704BB" w:rsidP="00E27F18">
      <w:pPr>
        <w:pStyle w:val="Bibliography"/>
        <w:rPr>
          <w:rFonts w:ascii="Arial" w:hAnsi="Arial" w:cs="Arial"/>
        </w:rPr>
      </w:pPr>
      <w:r w:rsidRPr="00E27F18">
        <w:rPr>
          <w:rFonts w:ascii="Arial" w:hAnsi="Arial" w:cs="Arial"/>
        </w:rPr>
        <w:lastRenderedPageBreak/>
        <w:t xml:space="preserve">Chollett, I., Enríquez, S., Mumby, P.J., 2014. </w:t>
      </w:r>
      <w:proofErr w:type="gramStart"/>
      <w:r w:rsidRPr="00E27F18">
        <w:rPr>
          <w:rFonts w:ascii="Arial" w:hAnsi="Arial" w:cs="Arial"/>
        </w:rPr>
        <w:t>Redefining Thermal Regimes to Design Reserves for Coral Reefs in the Face of Climate Change.</w:t>
      </w:r>
      <w:proofErr w:type="gramEnd"/>
      <w:r w:rsidRPr="00E27F18">
        <w:rPr>
          <w:rFonts w:ascii="Arial" w:hAnsi="Arial" w:cs="Arial"/>
        </w:rPr>
        <w:t xml:space="preserve"> PLoS ONE 9, e110634. doi:10.1371/journal.pone.0110634</w:t>
      </w:r>
    </w:p>
    <w:p w:rsidR="006704BB" w:rsidRPr="00E27F18" w:rsidRDefault="006704BB" w:rsidP="00E27F18">
      <w:pPr>
        <w:pStyle w:val="Bibliography"/>
        <w:rPr>
          <w:rFonts w:ascii="Arial" w:hAnsi="Arial" w:cs="Arial"/>
        </w:rPr>
      </w:pPr>
      <w:r w:rsidRPr="00E27F18">
        <w:rPr>
          <w:rFonts w:ascii="Arial" w:hAnsi="Arial" w:cs="Arial"/>
        </w:rPr>
        <w:t>Coll, M., Piroddi, C., Steenbeek, J., Kaschner, K., Ben Rais Lasram, F., Aguzzi, J., Ballesteros, E., Bianchi, C.N., Corbera, J., Dailianis, T., Danovaro, R., Estrada, M., Froglia, C., Galil, B.S., Gasol, J.M., Gertwagen, R., Gil, J., Guilhaumon, F., Kesner-Reyes, K., Kitsos, M.-S., Koukouras, A., Lampadariou, N., Laxamana, E., López-Fé de la Cuadra, C.M., Lotze, H.K., Martin, D., Mouillot, D., Oro, D., Raicevich, S., Rius-Barile, J., Saiz-Salinas, J.I., San Vicente, C., Somot, S., Templado, J., Turon, X., Vafidis, D., Villanueva, R., Voultsiadou, E., 2010. The Biodiversity of the Mediterranean Sea: Estimates, Patterns, and Threats. PLoS ONE 5, e11842. doi:10.1371/journal.pone.0011842</w:t>
      </w:r>
    </w:p>
    <w:p w:rsidR="006704BB" w:rsidRPr="00E27F18" w:rsidRDefault="006704BB" w:rsidP="00E27F18">
      <w:pPr>
        <w:pStyle w:val="Bibliography"/>
        <w:rPr>
          <w:rFonts w:ascii="Arial" w:hAnsi="Arial" w:cs="Arial"/>
        </w:rPr>
      </w:pPr>
      <w:r w:rsidRPr="00E27F18">
        <w:rPr>
          <w:rFonts w:ascii="Arial" w:hAnsi="Arial" w:cs="Arial"/>
        </w:rPr>
        <w:t>Dee, D.P., Uppala, S.M., Simmons, A.J., Berrisford, P., Poli, P., Kobayashi, S., Andrae, U., Balmaseda, M.A., Balsamo, G., Bauer, P., Bechtold, P., Beljaars, A.C.M., van de Berg, L., Bidlot, J., Bormann, N., Delsol, C., Dragani, R., Fuentes, M., Geer, A.J., Haimberger, L., Healy, S.B., Hersbach, H., Hólm, E.V., Isaksen, L., Kållberg, P., Köhler, M., Matricardi, M., McNally, A.P., Monge-Sanz, B.M., Morcrette, J.-J., Park, B.-K., Peubey, C., de Rosnay, P., Tavolato, C., Thépaut, J.-N., Vitart, F., 2011. The ERA-Interim reanalysis: configuration and performance of the data assimilation system. Q. J. R. Meteorol. Soc. 137, 553–597. doi:10.1002/qj.828</w:t>
      </w:r>
    </w:p>
    <w:p w:rsidR="006704BB" w:rsidRPr="00E27F18" w:rsidRDefault="006704BB" w:rsidP="00E27F18">
      <w:pPr>
        <w:pStyle w:val="Bibliography"/>
        <w:rPr>
          <w:rFonts w:ascii="Arial" w:hAnsi="Arial" w:cs="Arial"/>
        </w:rPr>
      </w:pPr>
      <w:proofErr w:type="gramStart"/>
      <w:r w:rsidRPr="00E27F18">
        <w:rPr>
          <w:rFonts w:ascii="Arial" w:hAnsi="Arial" w:cs="Arial"/>
        </w:rPr>
        <w:t>Deutsch, C., Ferrel, A., Seibel, B., Pörtner, H.-O., Huey, R.B., 2015.</w:t>
      </w:r>
      <w:proofErr w:type="gramEnd"/>
      <w:r w:rsidRPr="00E27F18">
        <w:rPr>
          <w:rFonts w:ascii="Arial" w:hAnsi="Arial" w:cs="Arial"/>
        </w:rPr>
        <w:t xml:space="preserve"> Climate change tightens a metabolic constraint on marine habitats. Science 348, 1132–1135. doi:10.1126/science.aaa1605</w:t>
      </w:r>
    </w:p>
    <w:p w:rsidR="006704BB" w:rsidRPr="00E27F18" w:rsidRDefault="006704BB" w:rsidP="00E27F18">
      <w:pPr>
        <w:pStyle w:val="Bibliography"/>
        <w:rPr>
          <w:rFonts w:ascii="Arial" w:hAnsi="Arial" w:cs="Arial"/>
        </w:rPr>
      </w:pPr>
      <w:r w:rsidRPr="00E27F18">
        <w:rPr>
          <w:rFonts w:ascii="Arial" w:hAnsi="Arial" w:cs="Arial"/>
        </w:rPr>
        <w:t xml:space="preserve">Elliott, M., Borja, </w:t>
      </w:r>
      <w:proofErr w:type="gramStart"/>
      <w:r w:rsidRPr="00E27F18">
        <w:rPr>
          <w:rFonts w:ascii="Arial" w:hAnsi="Arial" w:cs="Arial"/>
        </w:rPr>
        <w:t>Á.,</w:t>
      </w:r>
      <w:proofErr w:type="gramEnd"/>
      <w:r w:rsidRPr="00E27F18">
        <w:rPr>
          <w:rFonts w:ascii="Arial" w:hAnsi="Arial" w:cs="Arial"/>
        </w:rPr>
        <w:t xml:space="preserve"> McQuatters-Gollop, A., Mazik, K., Birchenough, S., Andersen, J.H., Painting, S., Peck, M., 2015. Force majeure: Will climate change affect our ability to attain Good Environmental Status for marine biodiversity? Mar. Pollut. Bull. 95, 7–27. doi:10.1016/j.marpolbul.2015.03.015</w:t>
      </w:r>
    </w:p>
    <w:p w:rsidR="006704BB" w:rsidRPr="00E27F18" w:rsidRDefault="006704BB" w:rsidP="00E27F18">
      <w:pPr>
        <w:pStyle w:val="Bibliography"/>
        <w:rPr>
          <w:rFonts w:ascii="Arial" w:hAnsi="Arial" w:cs="Arial"/>
        </w:rPr>
      </w:pPr>
      <w:proofErr w:type="gramStart"/>
      <w:r w:rsidRPr="00E27F18">
        <w:rPr>
          <w:rFonts w:ascii="Arial" w:hAnsi="Arial" w:cs="Arial"/>
        </w:rPr>
        <w:t>Ferry, N., Parent, L., Garric, G., Drevillon, M., Desportes, C., Bricaud, C., Hernandez, F., 2012.</w:t>
      </w:r>
      <w:proofErr w:type="gramEnd"/>
      <w:r w:rsidRPr="00E27F18">
        <w:rPr>
          <w:rFonts w:ascii="Arial" w:hAnsi="Arial" w:cs="Arial"/>
        </w:rPr>
        <w:t xml:space="preserve"> Scientific Validation Report (ScVR) for Reprocessed Analysis and Reanalysis. </w:t>
      </w:r>
      <w:proofErr w:type="gramStart"/>
      <w:r w:rsidRPr="00E27F18">
        <w:rPr>
          <w:rFonts w:ascii="Arial" w:hAnsi="Arial" w:cs="Arial"/>
        </w:rPr>
        <w:t>MyOcean project report, MYO-WP04-ScCV-rea-MERCATOR-V1.0 (No.</w:t>
      </w:r>
      <w:proofErr w:type="gramEnd"/>
      <w:r w:rsidRPr="00E27F18">
        <w:rPr>
          <w:rFonts w:ascii="Arial" w:hAnsi="Arial" w:cs="Arial"/>
        </w:rPr>
        <w:t xml:space="preserve"> </w:t>
      </w:r>
      <w:proofErr w:type="gramStart"/>
      <w:r w:rsidRPr="00E27F18">
        <w:rPr>
          <w:rFonts w:ascii="Arial" w:hAnsi="Arial" w:cs="Arial"/>
        </w:rPr>
        <w:t>WP 04 – GLO – MERCATOR – TOULOUSE - FR).</w:t>
      </w:r>
      <w:proofErr w:type="gramEnd"/>
      <w:r w:rsidRPr="00E27F18">
        <w:rPr>
          <w:rFonts w:ascii="Arial" w:hAnsi="Arial" w:cs="Arial"/>
        </w:rPr>
        <w:t xml:space="preserve"> Toulouse, France.</w:t>
      </w:r>
    </w:p>
    <w:p w:rsidR="006704BB" w:rsidRPr="00E27F18" w:rsidRDefault="006704BB" w:rsidP="00E27F18">
      <w:pPr>
        <w:pStyle w:val="Bibliography"/>
        <w:rPr>
          <w:rFonts w:ascii="Arial" w:hAnsi="Arial" w:cs="Arial"/>
        </w:rPr>
      </w:pPr>
      <w:proofErr w:type="gramStart"/>
      <w:r w:rsidRPr="00E27F18">
        <w:rPr>
          <w:rFonts w:ascii="Arial" w:hAnsi="Arial" w:cs="Arial"/>
        </w:rPr>
        <w:t>Gabrié, C., Lagabrielle, E., Bissery, C., Crochelet, E., Meola, B., Webster, C., Claudet, J., Chassanite, A., Marinesque, S., Robert, P., Goutx, M., Quod, C., 2012.</w:t>
      </w:r>
      <w:proofErr w:type="gramEnd"/>
      <w:r w:rsidRPr="00E27F18">
        <w:rPr>
          <w:rFonts w:ascii="Arial" w:hAnsi="Arial" w:cs="Arial"/>
        </w:rPr>
        <w:t xml:space="preserve"> </w:t>
      </w:r>
      <w:proofErr w:type="gramStart"/>
      <w:r w:rsidRPr="00E27F18">
        <w:rPr>
          <w:rFonts w:ascii="Arial" w:hAnsi="Arial" w:cs="Arial"/>
        </w:rPr>
        <w:t>The Status of Marine Protected Areas in the Mediterranean Sea (No.</w:t>
      </w:r>
      <w:proofErr w:type="gramEnd"/>
      <w:r w:rsidRPr="00E27F18">
        <w:rPr>
          <w:rFonts w:ascii="Arial" w:hAnsi="Arial" w:cs="Arial"/>
        </w:rPr>
        <w:t xml:space="preserve"> </w:t>
      </w:r>
      <w:proofErr w:type="gramStart"/>
      <w:r w:rsidRPr="00E27F18">
        <w:rPr>
          <w:rFonts w:ascii="Arial" w:hAnsi="Arial" w:cs="Arial"/>
        </w:rPr>
        <w:t>ISBN 979-10-92093-06-3 9791092093063).</w:t>
      </w:r>
      <w:proofErr w:type="gramEnd"/>
      <w:r w:rsidRPr="00E27F18">
        <w:rPr>
          <w:rFonts w:ascii="Arial" w:hAnsi="Arial" w:cs="Arial"/>
        </w:rPr>
        <w:t xml:space="preserve"> </w:t>
      </w:r>
      <w:proofErr w:type="gramStart"/>
      <w:r w:rsidRPr="00E27F18">
        <w:rPr>
          <w:rFonts w:ascii="Arial" w:hAnsi="Arial" w:cs="Arial"/>
        </w:rPr>
        <w:t>MedPan and RAC/SPA, Marseille.</w:t>
      </w:r>
      <w:proofErr w:type="gramEnd"/>
    </w:p>
    <w:p w:rsidR="006704BB" w:rsidRPr="00E27F18" w:rsidRDefault="006704BB" w:rsidP="00E27F18">
      <w:pPr>
        <w:pStyle w:val="Bibliography"/>
        <w:rPr>
          <w:rFonts w:ascii="Arial" w:hAnsi="Arial" w:cs="Arial"/>
        </w:rPr>
      </w:pPr>
      <w:r w:rsidRPr="00E27F18">
        <w:rPr>
          <w:rFonts w:ascii="Arial" w:hAnsi="Arial" w:cs="Arial"/>
        </w:rPr>
        <w:t xml:space="preserve">Garcia, H.E., Locarnini, R.A., Boyer, T.P., Antonov, J.I., Zweng, M.M., Baranova, O.K., Johnson, D.R., 2010. World Ocean Atlas 2009, Volume 4: Nutrients (phosphate, nitrate, silicate). S. Levitus, Ed. (No. </w:t>
      </w:r>
      <w:proofErr w:type="gramStart"/>
      <w:r w:rsidRPr="00E27F18">
        <w:rPr>
          <w:rFonts w:ascii="Arial" w:hAnsi="Arial" w:cs="Arial"/>
        </w:rPr>
        <w:t>NOAA Atlas NESDIS 71).</w:t>
      </w:r>
      <w:proofErr w:type="gramEnd"/>
      <w:r w:rsidRPr="00E27F18">
        <w:rPr>
          <w:rFonts w:ascii="Arial" w:hAnsi="Arial" w:cs="Arial"/>
        </w:rPr>
        <w:t xml:space="preserve"> </w:t>
      </w:r>
      <w:proofErr w:type="gramStart"/>
      <w:r w:rsidRPr="00E27F18">
        <w:rPr>
          <w:rFonts w:ascii="Arial" w:hAnsi="Arial" w:cs="Arial"/>
        </w:rPr>
        <w:t>U.S. Government Printing Office, Washington, D.C.</w:t>
      </w:r>
      <w:proofErr w:type="gramEnd"/>
    </w:p>
    <w:p w:rsidR="006704BB" w:rsidRPr="00E27F18" w:rsidRDefault="006704BB" w:rsidP="00E27F18">
      <w:pPr>
        <w:pStyle w:val="Bibliography"/>
        <w:rPr>
          <w:rFonts w:ascii="Arial" w:hAnsi="Arial" w:cs="Arial"/>
        </w:rPr>
      </w:pPr>
      <w:r w:rsidRPr="00E27F18">
        <w:rPr>
          <w:rFonts w:ascii="Arial" w:hAnsi="Arial" w:cs="Arial"/>
        </w:rPr>
        <w:t xml:space="preserve">Garmendia, M., Borja, </w:t>
      </w:r>
      <w:proofErr w:type="gramStart"/>
      <w:r w:rsidRPr="00E27F18">
        <w:rPr>
          <w:rFonts w:ascii="Arial" w:hAnsi="Arial" w:cs="Arial"/>
        </w:rPr>
        <w:t>Á.,</w:t>
      </w:r>
      <w:proofErr w:type="gramEnd"/>
      <w:r w:rsidRPr="00E27F18">
        <w:rPr>
          <w:rFonts w:ascii="Arial" w:hAnsi="Arial" w:cs="Arial"/>
        </w:rPr>
        <w:t xml:space="preserve"> Breton, F., Butenschön, M., Marín, A., Miller, P.I., Morisseau, F., Xu, W., 2015. Challenges and difficulties in assessing the environmental status under the requirements of the Ecosystem Approach in North African countries, illustrated by eutrophication assessment. Environ. </w:t>
      </w:r>
      <w:proofErr w:type="gramStart"/>
      <w:r w:rsidRPr="00E27F18">
        <w:rPr>
          <w:rFonts w:ascii="Arial" w:hAnsi="Arial" w:cs="Arial"/>
        </w:rPr>
        <w:t>Monit.</w:t>
      </w:r>
      <w:proofErr w:type="gramEnd"/>
      <w:r w:rsidRPr="00E27F18">
        <w:rPr>
          <w:rFonts w:ascii="Arial" w:hAnsi="Arial" w:cs="Arial"/>
        </w:rPr>
        <w:t xml:space="preserve"> Assess. 187, 1–22. </w:t>
      </w:r>
      <w:proofErr w:type="gramStart"/>
      <w:r w:rsidRPr="00E27F18">
        <w:rPr>
          <w:rFonts w:ascii="Arial" w:hAnsi="Arial" w:cs="Arial"/>
        </w:rPr>
        <w:t>doi:</w:t>
      </w:r>
      <w:proofErr w:type="gramEnd"/>
      <w:r w:rsidRPr="00E27F18">
        <w:rPr>
          <w:rFonts w:ascii="Arial" w:hAnsi="Arial" w:cs="Arial"/>
        </w:rPr>
        <w:t>10.1007/s10661-015-4316-x</w:t>
      </w:r>
    </w:p>
    <w:p w:rsidR="006704BB" w:rsidRPr="00E27F18" w:rsidRDefault="006704BB" w:rsidP="00E27F18">
      <w:pPr>
        <w:pStyle w:val="Bibliography"/>
        <w:rPr>
          <w:rFonts w:ascii="Arial" w:hAnsi="Arial" w:cs="Arial"/>
        </w:rPr>
      </w:pPr>
      <w:proofErr w:type="gramStart"/>
      <w:r w:rsidRPr="00E27F18">
        <w:rPr>
          <w:rFonts w:ascii="Arial" w:hAnsi="Arial" w:cs="Arial"/>
        </w:rPr>
        <w:t>Green, A.L., Fernandes, L., Almany, G., Abesamis, R., McLeod, E., Aliño, P.M., White, A.T., Salm, R., Tanzer, J., Pressey, R.L., 2014.</w:t>
      </w:r>
      <w:proofErr w:type="gramEnd"/>
      <w:r w:rsidRPr="00E27F18">
        <w:rPr>
          <w:rFonts w:ascii="Arial" w:hAnsi="Arial" w:cs="Arial"/>
        </w:rPr>
        <w:t xml:space="preserve"> </w:t>
      </w:r>
      <w:proofErr w:type="gramStart"/>
      <w:r w:rsidRPr="00E27F18">
        <w:rPr>
          <w:rFonts w:ascii="Arial" w:hAnsi="Arial" w:cs="Arial"/>
        </w:rPr>
        <w:t>Designing Marine Reserves for Fisheries Management, Biodiversity Conservation, and Climate Change Adaptation.</w:t>
      </w:r>
      <w:proofErr w:type="gramEnd"/>
      <w:r w:rsidRPr="00E27F18">
        <w:rPr>
          <w:rFonts w:ascii="Arial" w:hAnsi="Arial" w:cs="Arial"/>
        </w:rPr>
        <w:t xml:space="preserve"> </w:t>
      </w:r>
      <w:proofErr w:type="gramStart"/>
      <w:r w:rsidRPr="00E27F18">
        <w:rPr>
          <w:rFonts w:ascii="Arial" w:hAnsi="Arial" w:cs="Arial"/>
        </w:rPr>
        <w:t>Coast.</w:t>
      </w:r>
      <w:proofErr w:type="gramEnd"/>
      <w:r w:rsidRPr="00E27F18">
        <w:rPr>
          <w:rFonts w:ascii="Arial" w:hAnsi="Arial" w:cs="Arial"/>
        </w:rPr>
        <w:t xml:space="preserve"> </w:t>
      </w:r>
      <w:proofErr w:type="gramStart"/>
      <w:r w:rsidRPr="00E27F18">
        <w:rPr>
          <w:rFonts w:ascii="Arial" w:hAnsi="Arial" w:cs="Arial"/>
        </w:rPr>
        <w:t>Manag.</w:t>
      </w:r>
      <w:proofErr w:type="gramEnd"/>
      <w:r w:rsidRPr="00E27F18">
        <w:rPr>
          <w:rFonts w:ascii="Arial" w:hAnsi="Arial" w:cs="Arial"/>
        </w:rPr>
        <w:t xml:space="preserve"> 42, 143–159. doi:10.1080/08920753.2014.877763</w:t>
      </w:r>
    </w:p>
    <w:p w:rsidR="00E27F18" w:rsidRPr="00E27F18" w:rsidRDefault="00E27F18" w:rsidP="00E27F18">
      <w:pPr>
        <w:pStyle w:val="Bibliography"/>
        <w:rPr>
          <w:rFonts w:ascii="Arial" w:hAnsi="Arial" w:cs="Arial"/>
        </w:rPr>
      </w:pPr>
      <w:proofErr w:type="spellStart"/>
      <w:r w:rsidRPr="00E27F18">
        <w:rPr>
          <w:rFonts w:ascii="Arial" w:hAnsi="Arial" w:cs="Arial"/>
        </w:rPr>
        <w:t>Groeneveld</w:t>
      </w:r>
      <w:proofErr w:type="spellEnd"/>
      <w:r w:rsidRPr="00E27F18">
        <w:rPr>
          <w:rFonts w:ascii="Arial" w:hAnsi="Arial" w:cs="Arial"/>
        </w:rPr>
        <w:t xml:space="preserve">, R.A., </w:t>
      </w:r>
      <w:proofErr w:type="spellStart"/>
      <w:r w:rsidRPr="00E27F18">
        <w:rPr>
          <w:rFonts w:ascii="Arial" w:hAnsi="Arial" w:cs="Arial"/>
        </w:rPr>
        <w:t>Bosello</w:t>
      </w:r>
      <w:proofErr w:type="spellEnd"/>
      <w:r w:rsidRPr="00E27F18">
        <w:rPr>
          <w:rFonts w:ascii="Arial" w:hAnsi="Arial" w:cs="Arial"/>
        </w:rPr>
        <w:t xml:space="preserve">, F., </w:t>
      </w:r>
      <w:proofErr w:type="spellStart"/>
      <w:r w:rsidRPr="00E27F18">
        <w:rPr>
          <w:rFonts w:ascii="Arial" w:hAnsi="Arial" w:cs="Arial"/>
        </w:rPr>
        <w:t>Butenschön</w:t>
      </w:r>
      <w:proofErr w:type="spellEnd"/>
      <w:r w:rsidRPr="00E27F18">
        <w:rPr>
          <w:rFonts w:ascii="Arial" w:hAnsi="Arial" w:cs="Arial"/>
        </w:rPr>
        <w:t xml:space="preserve">, M., Elliott, M., Peck, M.A., Pinnegar, J.K., 2015. Defining scenarios of future vectors of change in marine life and associated economic sectors. </w:t>
      </w:r>
      <w:proofErr w:type="spellStart"/>
      <w:proofErr w:type="gramStart"/>
      <w:r w:rsidRPr="00E27F18">
        <w:rPr>
          <w:rFonts w:ascii="Arial" w:hAnsi="Arial" w:cs="Arial"/>
        </w:rPr>
        <w:t>Estuar</w:t>
      </w:r>
      <w:proofErr w:type="spellEnd"/>
      <w:r w:rsidRPr="00E27F18">
        <w:rPr>
          <w:rFonts w:ascii="Arial" w:hAnsi="Arial" w:cs="Arial"/>
        </w:rPr>
        <w:t>.</w:t>
      </w:r>
      <w:proofErr w:type="gramEnd"/>
      <w:r w:rsidRPr="00E27F18">
        <w:rPr>
          <w:rFonts w:ascii="Arial" w:hAnsi="Arial" w:cs="Arial"/>
        </w:rPr>
        <w:t xml:space="preserve"> </w:t>
      </w:r>
      <w:proofErr w:type="gramStart"/>
      <w:r w:rsidRPr="00E27F18">
        <w:rPr>
          <w:rFonts w:ascii="Arial" w:hAnsi="Arial" w:cs="Arial"/>
        </w:rPr>
        <w:t>Coast.</w:t>
      </w:r>
      <w:proofErr w:type="gramEnd"/>
      <w:r w:rsidRPr="00E27F18">
        <w:rPr>
          <w:rFonts w:ascii="Arial" w:hAnsi="Arial" w:cs="Arial"/>
        </w:rPr>
        <w:t xml:space="preserve"> Shelf Sci. doi:10.1016/j.ecss.2015.10.020</w:t>
      </w:r>
    </w:p>
    <w:p w:rsidR="006704BB" w:rsidRPr="00E27F18" w:rsidRDefault="006704BB">
      <w:pPr>
        <w:pStyle w:val="Bibliography"/>
        <w:rPr>
          <w:rFonts w:ascii="Arial" w:hAnsi="Arial" w:cs="Arial"/>
        </w:rPr>
      </w:pPr>
      <w:r w:rsidRPr="00E27F18">
        <w:rPr>
          <w:rFonts w:ascii="Arial" w:hAnsi="Arial" w:cs="Arial"/>
        </w:rPr>
        <w:t xml:space="preserve">Halpern, B.S., Walbridge, S., Selkoe, K.A., Kappel, C.V., Micheli, F., D’Agrosa, C., Bruno, J.F., Casey, K.S., Ebert, C., Fox, H.E., Fujita, R., Heinemann, D., Lenihan, H.S., Madin, E.M.P., Perry, M.T., Selig, E.R., Spalding, M., Steneck, R., Watson, R., 2008. </w:t>
      </w:r>
      <w:proofErr w:type="gramStart"/>
      <w:r w:rsidRPr="00E27F18">
        <w:rPr>
          <w:rFonts w:ascii="Arial" w:hAnsi="Arial" w:cs="Arial"/>
        </w:rPr>
        <w:lastRenderedPageBreak/>
        <w:t>A Global Map of Human Impact on Marine Ecosystems.</w:t>
      </w:r>
      <w:proofErr w:type="gramEnd"/>
      <w:r w:rsidRPr="00E27F18">
        <w:rPr>
          <w:rFonts w:ascii="Arial" w:hAnsi="Arial" w:cs="Arial"/>
        </w:rPr>
        <w:t xml:space="preserve"> Science 319, 948–952. doi:10.1126/science.1149345</w:t>
      </w:r>
    </w:p>
    <w:p w:rsidR="006704BB" w:rsidRPr="00E27F18" w:rsidRDefault="006704BB">
      <w:pPr>
        <w:pStyle w:val="Bibliography"/>
        <w:rPr>
          <w:rFonts w:ascii="Arial" w:hAnsi="Arial" w:cs="Arial"/>
        </w:rPr>
      </w:pPr>
      <w:proofErr w:type="gramStart"/>
      <w:r w:rsidRPr="00E27F18">
        <w:rPr>
          <w:rFonts w:ascii="Arial" w:hAnsi="Arial" w:cs="Arial"/>
        </w:rPr>
        <w:t>Hoegh-Guldberg, O., Bruno, J.F., 2010.</w:t>
      </w:r>
      <w:proofErr w:type="gramEnd"/>
      <w:r w:rsidRPr="00E27F18">
        <w:rPr>
          <w:rFonts w:ascii="Arial" w:hAnsi="Arial" w:cs="Arial"/>
        </w:rPr>
        <w:t xml:space="preserve"> The Impact of Climate Change on the World’s Marine Ecosystems. Science 328, 1523–1528. doi:10.1126/science.1189930</w:t>
      </w:r>
    </w:p>
    <w:p w:rsidR="006704BB" w:rsidRPr="00E27F18" w:rsidRDefault="006704BB">
      <w:pPr>
        <w:pStyle w:val="Bibliography"/>
        <w:rPr>
          <w:rFonts w:ascii="Arial" w:hAnsi="Arial" w:cs="Arial"/>
        </w:rPr>
      </w:pPr>
      <w:proofErr w:type="gramStart"/>
      <w:r w:rsidRPr="00E27F18">
        <w:rPr>
          <w:rFonts w:ascii="Arial" w:hAnsi="Arial" w:cs="Arial"/>
        </w:rPr>
        <w:t>Holt, J., Harle, J., Proctor, R., Michel, S., Ashworth, M., Batstone, C., Allen, I., Holmes, R., Smyth, T., Haines, K., Bretherton, D., Smith, G., 2009.</w:t>
      </w:r>
      <w:proofErr w:type="gramEnd"/>
      <w:r w:rsidRPr="00E27F18">
        <w:rPr>
          <w:rFonts w:ascii="Arial" w:hAnsi="Arial" w:cs="Arial"/>
        </w:rPr>
        <w:t xml:space="preserve"> </w:t>
      </w:r>
      <w:proofErr w:type="gramStart"/>
      <w:r w:rsidRPr="00E27F18">
        <w:rPr>
          <w:rFonts w:ascii="Arial" w:hAnsi="Arial" w:cs="Arial"/>
        </w:rPr>
        <w:t>Modelling the Global Coastal Ocean.</w:t>
      </w:r>
      <w:proofErr w:type="gramEnd"/>
      <w:r w:rsidRPr="00E27F18">
        <w:rPr>
          <w:rFonts w:ascii="Arial" w:hAnsi="Arial" w:cs="Arial"/>
        </w:rPr>
        <w:t xml:space="preserve"> Philos. Trans. R. Soc. Math. Phys. Eng. Sci. 367, 939–951. doi:10.1098/rsta.2008.0210</w:t>
      </w:r>
    </w:p>
    <w:p w:rsidR="006704BB" w:rsidRPr="00E27F18" w:rsidRDefault="006704BB">
      <w:pPr>
        <w:pStyle w:val="Bibliography"/>
        <w:rPr>
          <w:rFonts w:ascii="Arial" w:hAnsi="Arial" w:cs="Arial"/>
        </w:rPr>
      </w:pPr>
      <w:r w:rsidRPr="00E27F18">
        <w:rPr>
          <w:rFonts w:ascii="Arial" w:hAnsi="Arial" w:cs="Arial"/>
        </w:rPr>
        <w:t xml:space="preserve">Holt, J.T., James, I.D., 2001. An s </w:t>
      </w:r>
      <w:proofErr w:type="gramStart"/>
      <w:r w:rsidRPr="00E27F18">
        <w:rPr>
          <w:rFonts w:ascii="Arial" w:hAnsi="Arial" w:cs="Arial"/>
        </w:rPr>
        <w:t>coordinate</w:t>
      </w:r>
      <w:proofErr w:type="gramEnd"/>
      <w:r w:rsidRPr="00E27F18">
        <w:rPr>
          <w:rFonts w:ascii="Arial" w:hAnsi="Arial" w:cs="Arial"/>
        </w:rPr>
        <w:t xml:space="preserve"> density evolving model of the northwest European continental shelf 1, Model description and density structure. J. Geophys. Res. 106, 14015–14,034. </w:t>
      </w:r>
      <w:proofErr w:type="gramStart"/>
      <w:r w:rsidRPr="00E27F18">
        <w:rPr>
          <w:rFonts w:ascii="Arial" w:hAnsi="Arial" w:cs="Arial"/>
        </w:rPr>
        <w:t>doi:</w:t>
      </w:r>
      <w:proofErr w:type="gramEnd"/>
      <w:r w:rsidRPr="00E27F18">
        <w:rPr>
          <w:rFonts w:ascii="Arial" w:hAnsi="Arial" w:cs="Arial"/>
        </w:rPr>
        <w:t>10.1029/2000JC000304</w:t>
      </w:r>
    </w:p>
    <w:p w:rsidR="006704BB" w:rsidRPr="00E27F18" w:rsidRDefault="006704BB">
      <w:pPr>
        <w:pStyle w:val="Bibliography"/>
        <w:rPr>
          <w:rFonts w:ascii="Arial" w:hAnsi="Arial" w:cs="Arial"/>
        </w:rPr>
      </w:pPr>
      <w:proofErr w:type="gramStart"/>
      <w:r w:rsidRPr="00E27F18">
        <w:rPr>
          <w:rFonts w:ascii="Arial" w:hAnsi="Arial" w:cs="Arial"/>
        </w:rPr>
        <w:t>Holt, J., Wakelin, S., Lowe, J., Tinker, J., 2010.</w:t>
      </w:r>
      <w:proofErr w:type="gramEnd"/>
      <w:r w:rsidRPr="00E27F18">
        <w:rPr>
          <w:rFonts w:ascii="Arial" w:hAnsi="Arial" w:cs="Arial"/>
        </w:rPr>
        <w:t xml:space="preserve"> The potential impacts of climate change on the hydrography of the northwest European continental shelf. </w:t>
      </w:r>
      <w:proofErr w:type="gramStart"/>
      <w:r w:rsidRPr="00E27F18">
        <w:rPr>
          <w:rFonts w:ascii="Arial" w:hAnsi="Arial" w:cs="Arial"/>
        </w:rPr>
        <w:t>Prog.</w:t>
      </w:r>
      <w:proofErr w:type="gramEnd"/>
      <w:r w:rsidRPr="00E27F18">
        <w:rPr>
          <w:rFonts w:ascii="Arial" w:hAnsi="Arial" w:cs="Arial"/>
        </w:rPr>
        <w:t xml:space="preserve"> </w:t>
      </w:r>
      <w:proofErr w:type="gramStart"/>
      <w:r w:rsidRPr="00E27F18">
        <w:rPr>
          <w:rFonts w:ascii="Arial" w:hAnsi="Arial" w:cs="Arial"/>
        </w:rPr>
        <w:t>Oceanogr.</w:t>
      </w:r>
      <w:proofErr w:type="gramEnd"/>
      <w:r w:rsidRPr="00E27F18">
        <w:rPr>
          <w:rFonts w:ascii="Arial" w:hAnsi="Arial" w:cs="Arial"/>
        </w:rPr>
        <w:t xml:space="preserve"> 86, 361–379. doi:10.1016/j.pocean.2010.05.003</w:t>
      </w:r>
    </w:p>
    <w:p w:rsidR="006704BB" w:rsidRPr="00E27F18" w:rsidRDefault="006704BB">
      <w:pPr>
        <w:pStyle w:val="Bibliography"/>
        <w:rPr>
          <w:rFonts w:ascii="Arial" w:hAnsi="Arial" w:cs="Arial"/>
        </w:rPr>
      </w:pPr>
      <w:proofErr w:type="gramStart"/>
      <w:r w:rsidRPr="00E27F18">
        <w:rPr>
          <w:rFonts w:ascii="Arial" w:hAnsi="Arial" w:cs="Arial"/>
        </w:rPr>
        <w:t>ICES, 2011.</w:t>
      </w:r>
      <w:proofErr w:type="gramEnd"/>
      <w:r w:rsidRPr="00E27F18">
        <w:rPr>
          <w:rFonts w:ascii="Arial" w:hAnsi="Arial" w:cs="Arial"/>
        </w:rPr>
        <w:t xml:space="preserve"> </w:t>
      </w:r>
      <w:proofErr w:type="gramStart"/>
      <w:r w:rsidRPr="00E27F18">
        <w:rPr>
          <w:rFonts w:ascii="Arial" w:hAnsi="Arial" w:cs="Arial"/>
        </w:rPr>
        <w:t>Report of the Study Group on Designing Marine Protected Area Networks in a Changing Climate (SGMPAN), (No.</w:t>
      </w:r>
      <w:proofErr w:type="gramEnd"/>
      <w:r w:rsidRPr="00E27F18">
        <w:rPr>
          <w:rFonts w:ascii="Arial" w:hAnsi="Arial" w:cs="Arial"/>
        </w:rPr>
        <w:t xml:space="preserve"> ICES CM 2011/SSGSUE</w:t>
      </w:r>
      <w:proofErr w:type="gramStart"/>
      <w:r w:rsidRPr="00E27F18">
        <w:rPr>
          <w:rFonts w:ascii="Arial" w:hAnsi="Arial" w:cs="Arial"/>
        </w:rPr>
        <w:t>:01</w:t>
      </w:r>
      <w:proofErr w:type="gramEnd"/>
      <w:r w:rsidRPr="00E27F18">
        <w:rPr>
          <w:rFonts w:ascii="Arial" w:hAnsi="Arial" w:cs="Arial"/>
        </w:rPr>
        <w:t>). International Council for the Exploration of the Sea, Woods Hole, Mas-sachusetts, USA.</w:t>
      </w:r>
    </w:p>
    <w:p w:rsidR="006704BB" w:rsidRPr="00E27F18" w:rsidRDefault="006704BB">
      <w:pPr>
        <w:pStyle w:val="Bibliography"/>
        <w:rPr>
          <w:rFonts w:ascii="Arial" w:hAnsi="Arial" w:cs="Arial"/>
        </w:rPr>
      </w:pPr>
      <w:proofErr w:type="gramStart"/>
      <w:r w:rsidRPr="00E27F18">
        <w:rPr>
          <w:rFonts w:ascii="Arial" w:hAnsi="Arial" w:cs="Arial"/>
        </w:rPr>
        <w:t>IPCC, 2013.</w:t>
      </w:r>
      <w:proofErr w:type="gramEnd"/>
      <w:r w:rsidRPr="00E27F18">
        <w:rPr>
          <w:rFonts w:ascii="Arial" w:hAnsi="Arial" w:cs="Arial"/>
        </w:rPr>
        <w:t xml:space="preserve"> Climate Change 2013: The Physical Science Basis. Contribution of Working Group I to the Fifth Assessment Report of the Intergovernmental Panel on Climate Change. </w:t>
      </w:r>
      <w:proofErr w:type="gramStart"/>
      <w:r w:rsidRPr="00E27F18">
        <w:rPr>
          <w:rFonts w:ascii="Arial" w:hAnsi="Arial" w:cs="Arial"/>
        </w:rPr>
        <w:t>Cambridge University Press, Cambridge, United Kingdom and New York, NY, USA.</w:t>
      </w:r>
      <w:proofErr w:type="gramEnd"/>
    </w:p>
    <w:p w:rsidR="006704BB" w:rsidRPr="00E27F18" w:rsidRDefault="006704BB">
      <w:pPr>
        <w:pStyle w:val="Bibliography"/>
        <w:rPr>
          <w:rFonts w:ascii="Arial" w:hAnsi="Arial" w:cs="Arial"/>
        </w:rPr>
      </w:pPr>
      <w:proofErr w:type="gramStart"/>
      <w:r w:rsidRPr="00E27F18">
        <w:rPr>
          <w:rFonts w:ascii="Arial" w:hAnsi="Arial" w:cs="Arial"/>
        </w:rPr>
        <w:t>IPCC, 2001.</w:t>
      </w:r>
      <w:proofErr w:type="gramEnd"/>
      <w:r w:rsidRPr="00E27F18">
        <w:rPr>
          <w:rFonts w:ascii="Arial" w:hAnsi="Arial" w:cs="Arial"/>
        </w:rPr>
        <w:t xml:space="preserve"> Climate Change 2001: The Scientific Basis. Contribution of Working Group I to the Third Assessment Report of the Intergovernmental Panel on Climate Change. </w:t>
      </w:r>
      <w:proofErr w:type="gramStart"/>
      <w:r w:rsidRPr="00E27F18">
        <w:rPr>
          <w:rFonts w:ascii="Arial" w:hAnsi="Arial" w:cs="Arial"/>
        </w:rPr>
        <w:t>Cambridge University Press, Cambridge, United Kingdom and New York, NY, USA.</w:t>
      </w:r>
      <w:proofErr w:type="gramEnd"/>
    </w:p>
    <w:p w:rsidR="006704BB" w:rsidRPr="00E27F18" w:rsidRDefault="006704BB">
      <w:pPr>
        <w:pStyle w:val="Bibliography"/>
        <w:rPr>
          <w:rFonts w:ascii="Arial" w:hAnsi="Arial" w:cs="Arial"/>
        </w:rPr>
      </w:pPr>
      <w:r w:rsidRPr="00E27F18">
        <w:rPr>
          <w:rFonts w:ascii="Arial" w:hAnsi="Arial" w:cs="Arial"/>
        </w:rPr>
        <w:t xml:space="preserve">Jones, M.C., Dye, S.R., Fernandes, J.A., Frölicher, T.L., Pinnegar, J.K., Warren, R., Cheung, W.W.L., 2013. </w:t>
      </w:r>
      <w:proofErr w:type="gramStart"/>
      <w:r w:rsidRPr="00E27F18">
        <w:rPr>
          <w:rFonts w:ascii="Arial" w:hAnsi="Arial" w:cs="Arial"/>
        </w:rPr>
        <w:t>Predicting the Impact of Climate Change on Threatened Species in UK Waters.</w:t>
      </w:r>
      <w:proofErr w:type="gramEnd"/>
      <w:r w:rsidRPr="00E27F18">
        <w:rPr>
          <w:rFonts w:ascii="Arial" w:hAnsi="Arial" w:cs="Arial"/>
        </w:rPr>
        <w:t xml:space="preserve"> PLoS ONE 8, e54216. doi:10.1371/journal.pone.0054216</w:t>
      </w:r>
    </w:p>
    <w:p w:rsidR="006704BB" w:rsidRPr="00E27F18" w:rsidRDefault="006704BB">
      <w:pPr>
        <w:pStyle w:val="Bibliography"/>
        <w:rPr>
          <w:rFonts w:ascii="Arial" w:hAnsi="Arial" w:cs="Arial"/>
        </w:rPr>
      </w:pPr>
      <w:proofErr w:type="gramStart"/>
      <w:r w:rsidRPr="00E27F18">
        <w:rPr>
          <w:rFonts w:ascii="Arial" w:hAnsi="Arial" w:cs="Arial"/>
        </w:rPr>
        <w:t>Jungclaus, J.H., Keenlyside, N., Botzet, M., Haak, H., Luo, J.-J., Latif, M., Marotzke, J., Mikolajewicz, U., Roeckner, E., 2006.</w:t>
      </w:r>
      <w:proofErr w:type="gramEnd"/>
      <w:r w:rsidRPr="00E27F18">
        <w:rPr>
          <w:rFonts w:ascii="Arial" w:hAnsi="Arial" w:cs="Arial"/>
        </w:rPr>
        <w:t xml:space="preserve"> </w:t>
      </w:r>
      <w:proofErr w:type="gramStart"/>
      <w:r w:rsidRPr="00E27F18">
        <w:rPr>
          <w:rFonts w:ascii="Arial" w:hAnsi="Arial" w:cs="Arial"/>
        </w:rPr>
        <w:t>Ocean Circulation and Tropical Variability in the Coupled Model ECHAM5/MPI-OM. J. Clim.</w:t>
      </w:r>
      <w:proofErr w:type="gramEnd"/>
      <w:r w:rsidRPr="00E27F18">
        <w:rPr>
          <w:rFonts w:ascii="Arial" w:hAnsi="Arial" w:cs="Arial"/>
        </w:rPr>
        <w:t xml:space="preserve"> 19, 3952–3972. doi:10.1175/JCLI3827.1</w:t>
      </w:r>
    </w:p>
    <w:p w:rsidR="00E27F18" w:rsidRPr="00E27F18" w:rsidRDefault="00E27F18">
      <w:pPr>
        <w:pStyle w:val="Bibliography"/>
        <w:rPr>
          <w:rFonts w:ascii="Arial" w:hAnsi="Arial" w:cs="Arial"/>
        </w:rPr>
      </w:pPr>
      <w:proofErr w:type="spellStart"/>
      <w:proofErr w:type="gramStart"/>
      <w:r w:rsidRPr="00A4247E">
        <w:rPr>
          <w:rFonts w:ascii="Arial" w:hAnsi="Arial" w:cs="Arial"/>
        </w:rPr>
        <w:t>Karamanlidis</w:t>
      </w:r>
      <w:proofErr w:type="spellEnd"/>
      <w:r w:rsidRPr="00A4247E">
        <w:rPr>
          <w:rFonts w:ascii="Arial" w:hAnsi="Arial" w:cs="Arial"/>
        </w:rPr>
        <w:t xml:space="preserve">, A.A., </w:t>
      </w:r>
      <w:proofErr w:type="spellStart"/>
      <w:r w:rsidRPr="00A4247E">
        <w:rPr>
          <w:rFonts w:ascii="Arial" w:hAnsi="Arial" w:cs="Arial"/>
        </w:rPr>
        <w:t>Dendrinos</w:t>
      </w:r>
      <w:proofErr w:type="spellEnd"/>
      <w:r w:rsidRPr="00A4247E">
        <w:rPr>
          <w:rFonts w:ascii="Arial" w:hAnsi="Arial" w:cs="Arial"/>
        </w:rPr>
        <w:t xml:space="preserve">, P., </w:t>
      </w:r>
      <w:proofErr w:type="spellStart"/>
      <w:r w:rsidRPr="00A4247E">
        <w:rPr>
          <w:rFonts w:ascii="Arial" w:hAnsi="Arial" w:cs="Arial"/>
        </w:rPr>
        <w:t>Tounta</w:t>
      </w:r>
      <w:proofErr w:type="spellEnd"/>
      <w:r w:rsidRPr="00A4247E">
        <w:rPr>
          <w:rFonts w:ascii="Arial" w:hAnsi="Arial" w:cs="Arial"/>
        </w:rPr>
        <w:t xml:space="preserve">, E., </w:t>
      </w:r>
      <w:proofErr w:type="spellStart"/>
      <w:r w:rsidRPr="00A4247E">
        <w:rPr>
          <w:rFonts w:ascii="Arial" w:hAnsi="Arial" w:cs="Arial"/>
        </w:rPr>
        <w:t>Kotomatas</w:t>
      </w:r>
      <w:proofErr w:type="spellEnd"/>
      <w:r w:rsidRPr="00A4247E">
        <w:rPr>
          <w:rFonts w:ascii="Arial" w:hAnsi="Arial" w:cs="Arial"/>
        </w:rPr>
        <w:t>, S., 2004.</w:t>
      </w:r>
      <w:proofErr w:type="gramEnd"/>
      <w:r w:rsidRPr="00A4247E">
        <w:rPr>
          <w:rFonts w:ascii="Arial" w:hAnsi="Arial" w:cs="Arial"/>
        </w:rPr>
        <w:t xml:space="preserve"> </w:t>
      </w:r>
      <w:r w:rsidRPr="00E27F18">
        <w:rPr>
          <w:rFonts w:ascii="Arial" w:hAnsi="Arial" w:cs="Arial"/>
        </w:rPr>
        <w:t xml:space="preserve">Monitoring Human Activity in an Area Dedicated to the Protection of the Endangered Mediterranean Monk Seal. </w:t>
      </w:r>
      <w:proofErr w:type="gramStart"/>
      <w:r w:rsidRPr="00E27F18">
        <w:rPr>
          <w:rFonts w:ascii="Arial" w:hAnsi="Arial" w:cs="Arial"/>
        </w:rPr>
        <w:t>Coast.</w:t>
      </w:r>
      <w:proofErr w:type="gramEnd"/>
      <w:r w:rsidRPr="00E27F18">
        <w:rPr>
          <w:rFonts w:ascii="Arial" w:hAnsi="Arial" w:cs="Arial"/>
        </w:rPr>
        <w:t xml:space="preserve"> </w:t>
      </w:r>
      <w:proofErr w:type="spellStart"/>
      <w:proofErr w:type="gramStart"/>
      <w:r w:rsidRPr="00E27F18">
        <w:rPr>
          <w:rFonts w:ascii="Arial" w:hAnsi="Arial" w:cs="Arial"/>
        </w:rPr>
        <w:t>Manag</w:t>
      </w:r>
      <w:proofErr w:type="spellEnd"/>
      <w:r w:rsidRPr="00E27F18">
        <w:rPr>
          <w:rFonts w:ascii="Arial" w:hAnsi="Arial" w:cs="Arial"/>
        </w:rPr>
        <w:t>.</w:t>
      </w:r>
      <w:proofErr w:type="gramEnd"/>
      <w:r w:rsidRPr="00E27F18">
        <w:rPr>
          <w:rFonts w:ascii="Arial" w:hAnsi="Arial" w:cs="Arial"/>
        </w:rPr>
        <w:t xml:space="preserve"> 32, 293–306. </w:t>
      </w:r>
      <w:proofErr w:type="gramStart"/>
      <w:r w:rsidRPr="00E27F18">
        <w:rPr>
          <w:rFonts w:ascii="Arial" w:hAnsi="Arial" w:cs="Arial"/>
        </w:rPr>
        <w:t>doi:</w:t>
      </w:r>
      <w:proofErr w:type="gramEnd"/>
      <w:r w:rsidRPr="00E27F18">
        <w:rPr>
          <w:rFonts w:ascii="Arial" w:hAnsi="Arial" w:cs="Arial"/>
        </w:rPr>
        <w:t>10.1080/08920750490448523</w:t>
      </w:r>
    </w:p>
    <w:p w:rsidR="00E27F18" w:rsidRPr="00E27F18" w:rsidRDefault="00E27F18">
      <w:pPr>
        <w:pStyle w:val="Bibliography"/>
        <w:rPr>
          <w:rFonts w:ascii="Arial" w:hAnsi="Arial" w:cs="Arial"/>
        </w:rPr>
      </w:pPr>
      <w:proofErr w:type="spellStart"/>
      <w:r w:rsidRPr="00E27F18">
        <w:rPr>
          <w:rFonts w:ascii="Arial" w:hAnsi="Arial" w:cs="Arial"/>
        </w:rPr>
        <w:t>Karamanlidis</w:t>
      </w:r>
      <w:proofErr w:type="spellEnd"/>
      <w:r w:rsidRPr="00E27F18">
        <w:rPr>
          <w:rFonts w:ascii="Arial" w:hAnsi="Arial" w:cs="Arial"/>
        </w:rPr>
        <w:t xml:space="preserve">, A., </w:t>
      </w:r>
      <w:proofErr w:type="spellStart"/>
      <w:r w:rsidRPr="00E27F18">
        <w:rPr>
          <w:rFonts w:ascii="Arial" w:hAnsi="Arial" w:cs="Arial"/>
        </w:rPr>
        <w:t>Dendrinos</w:t>
      </w:r>
      <w:proofErr w:type="spellEnd"/>
      <w:r w:rsidRPr="00E27F18">
        <w:rPr>
          <w:rFonts w:ascii="Arial" w:hAnsi="Arial" w:cs="Arial"/>
        </w:rPr>
        <w:t xml:space="preserve">, P., 2015. </w:t>
      </w:r>
      <w:proofErr w:type="spellStart"/>
      <w:proofErr w:type="gramStart"/>
      <w:r w:rsidRPr="00E27F18">
        <w:rPr>
          <w:rFonts w:ascii="Arial" w:hAnsi="Arial" w:cs="Arial"/>
        </w:rPr>
        <w:t>Monachus</w:t>
      </w:r>
      <w:proofErr w:type="spellEnd"/>
      <w:r w:rsidRPr="00E27F18">
        <w:rPr>
          <w:rFonts w:ascii="Arial" w:hAnsi="Arial" w:cs="Arial"/>
        </w:rPr>
        <w:t xml:space="preserve"> </w:t>
      </w:r>
      <w:proofErr w:type="spellStart"/>
      <w:r w:rsidRPr="00E27F18">
        <w:rPr>
          <w:rFonts w:ascii="Arial" w:hAnsi="Arial" w:cs="Arial"/>
        </w:rPr>
        <w:t>monachus</w:t>
      </w:r>
      <w:proofErr w:type="spellEnd"/>
      <w:r w:rsidRPr="00E27F18">
        <w:rPr>
          <w:rFonts w:ascii="Arial" w:hAnsi="Arial" w:cs="Arial"/>
        </w:rPr>
        <w:t>.</w:t>
      </w:r>
      <w:proofErr w:type="gramEnd"/>
      <w:r w:rsidRPr="00E27F18">
        <w:rPr>
          <w:rFonts w:ascii="Arial" w:hAnsi="Arial" w:cs="Arial"/>
        </w:rPr>
        <w:t xml:space="preserve"> The IUCN Red List of Threatened Species 2015: e.T13653A45227543.</w:t>
      </w:r>
    </w:p>
    <w:p w:rsidR="006704BB" w:rsidRPr="00E27F18" w:rsidRDefault="006704BB">
      <w:pPr>
        <w:pStyle w:val="Bibliography"/>
        <w:rPr>
          <w:rFonts w:ascii="Arial" w:hAnsi="Arial" w:cs="Arial"/>
        </w:rPr>
      </w:pPr>
      <w:proofErr w:type="gramStart"/>
      <w:r w:rsidRPr="00E27F18">
        <w:rPr>
          <w:rFonts w:ascii="Arial" w:hAnsi="Arial" w:cs="Arial"/>
        </w:rPr>
        <w:t>Langmead, O., McQuatters-Gollop, A., Mee, L.D. (Eds.), 2007.</w:t>
      </w:r>
      <w:proofErr w:type="gramEnd"/>
      <w:r w:rsidRPr="00E27F18">
        <w:rPr>
          <w:rFonts w:ascii="Arial" w:hAnsi="Arial" w:cs="Arial"/>
        </w:rPr>
        <w:t xml:space="preserve"> European Lifestyles and Marine Ecosystems: Exploring challenges for managing Europe’s seas. </w:t>
      </w:r>
      <w:proofErr w:type="gramStart"/>
      <w:r w:rsidRPr="00E27F18">
        <w:rPr>
          <w:rFonts w:ascii="Arial" w:hAnsi="Arial" w:cs="Arial"/>
        </w:rPr>
        <w:t>University of Plymouth Marine Institute, Plymouth, UK.</w:t>
      </w:r>
      <w:proofErr w:type="gramEnd"/>
    </w:p>
    <w:p w:rsidR="006704BB" w:rsidRPr="00E27F18" w:rsidRDefault="006704BB">
      <w:pPr>
        <w:pStyle w:val="Bibliography"/>
        <w:rPr>
          <w:rFonts w:ascii="Arial" w:hAnsi="Arial" w:cs="Arial"/>
        </w:rPr>
      </w:pPr>
      <w:r w:rsidRPr="00E27F18">
        <w:rPr>
          <w:rFonts w:ascii="Arial" w:hAnsi="Arial" w:cs="Arial"/>
        </w:rPr>
        <w:t xml:space="preserve">Lenhart, H.-J., Mills, D.K., Baretta-Bekker, H., van Leeuwen, S.M., van der Molen, J., Baretta, J.W., Blaas, M., Desmit, X., Kühn, W., Lacroix, G., Los, H.J., Ménesguen, A., Neves, R., Proctor, R., Ruardij, P., Skogen, M.D., Vanhoutte-Brunier, A., Villars, M.T., Wakelin, S.L., 2010. </w:t>
      </w:r>
      <w:proofErr w:type="gramStart"/>
      <w:r w:rsidRPr="00E27F18">
        <w:rPr>
          <w:rFonts w:ascii="Arial" w:hAnsi="Arial" w:cs="Arial"/>
        </w:rPr>
        <w:t>Predicting the consequences of nutrient reduction on the eutrophication status of the North Sea.</w:t>
      </w:r>
      <w:proofErr w:type="gramEnd"/>
      <w:r w:rsidRPr="00E27F18">
        <w:rPr>
          <w:rFonts w:ascii="Arial" w:hAnsi="Arial" w:cs="Arial"/>
        </w:rPr>
        <w:t xml:space="preserve"> J. Mar. Syst., Contributions from Advances in Marine Ecosystem Modelling Research II 23-26 June 2008, Plymouth, UK 81, 148–170. doi:10.1016/j.jmarsys.2009.12.014</w:t>
      </w:r>
    </w:p>
    <w:p w:rsidR="006704BB" w:rsidRPr="00E27F18" w:rsidRDefault="006704BB">
      <w:pPr>
        <w:pStyle w:val="Bibliography"/>
        <w:rPr>
          <w:rFonts w:ascii="Arial" w:hAnsi="Arial" w:cs="Arial"/>
        </w:rPr>
      </w:pPr>
      <w:proofErr w:type="gramStart"/>
      <w:r w:rsidRPr="00E27F18">
        <w:rPr>
          <w:rFonts w:ascii="Arial" w:hAnsi="Arial" w:cs="Arial"/>
        </w:rPr>
        <w:t>Levy, J.S., Ban, N.C., 2013.</w:t>
      </w:r>
      <w:proofErr w:type="gramEnd"/>
      <w:r w:rsidRPr="00E27F18">
        <w:rPr>
          <w:rFonts w:ascii="Arial" w:hAnsi="Arial" w:cs="Arial"/>
        </w:rPr>
        <w:t xml:space="preserve"> A method for incorporating climate change modelling into marine conservation planning: An Indo-west Pacific example. Mar. Policy 38, 16–24. doi:10.1016/j.marpol.2012.05.015</w:t>
      </w:r>
    </w:p>
    <w:p w:rsidR="006704BB" w:rsidRPr="00E27F18" w:rsidRDefault="006704BB">
      <w:pPr>
        <w:pStyle w:val="Bibliography"/>
        <w:rPr>
          <w:rFonts w:ascii="Arial" w:hAnsi="Arial" w:cs="Arial"/>
        </w:rPr>
      </w:pPr>
      <w:proofErr w:type="gramStart"/>
      <w:r w:rsidRPr="00E27F18">
        <w:rPr>
          <w:rFonts w:ascii="Arial" w:hAnsi="Arial" w:cs="Arial"/>
        </w:rPr>
        <w:t>Makino, A., Yamano, H., Beger, M., Klein, C.J., Yara, Y., Possingham, H.P., 2014.</w:t>
      </w:r>
      <w:proofErr w:type="gramEnd"/>
      <w:r w:rsidRPr="00E27F18">
        <w:rPr>
          <w:rFonts w:ascii="Arial" w:hAnsi="Arial" w:cs="Arial"/>
        </w:rPr>
        <w:t xml:space="preserve"> </w:t>
      </w:r>
      <w:proofErr w:type="gramStart"/>
      <w:r w:rsidRPr="00E27F18">
        <w:rPr>
          <w:rFonts w:ascii="Arial" w:hAnsi="Arial" w:cs="Arial"/>
        </w:rPr>
        <w:t>Spatio-temporal marine conservation planning to support high-latitude coral range expansion under climate change.</w:t>
      </w:r>
      <w:proofErr w:type="gramEnd"/>
      <w:r w:rsidRPr="00E27F18">
        <w:rPr>
          <w:rFonts w:ascii="Arial" w:hAnsi="Arial" w:cs="Arial"/>
        </w:rPr>
        <w:t xml:space="preserve"> </w:t>
      </w:r>
      <w:proofErr w:type="gramStart"/>
      <w:r w:rsidRPr="00E27F18">
        <w:rPr>
          <w:rFonts w:ascii="Arial" w:hAnsi="Arial" w:cs="Arial"/>
        </w:rPr>
        <w:t>Divers.</w:t>
      </w:r>
      <w:proofErr w:type="gramEnd"/>
      <w:r w:rsidRPr="00E27F18">
        <w:rPr>
          <w:rFonts w:ascii="Arial" w:hAnsi="Arial" w:cs="Arial"/>
        </w:rPr>
        <w:t xml:space="preserve"> </w:t>
      </w:r>
      <w:proofErr w:type="gramStart"/>
      <w:r w:rsidRPr="00E27F18">
        <w:rPr>
          <w:rFonts w:ascii="Arial" w:hAnsi="Arial" w:cs="Arial"/>
        </w:rPr>
        <w:t>Distrib.</w:t>
      </w:r>
      <w:proofErr w:type="gramEnd"/>
      <w:r w:rsidRPr="00E27F18">
        <w:rPr>
          <w:rFonts w:ascii="Arial" w:hAnsi="Arial" w:cs="Arial"/>
        </w:rPr>
        <w:t xml:space="preserve"> 20, 859–871. doi:10.1111/ddi.12184</w:t>
      </w:r>
    </w:p>
    <w:p w:rsidR="006704BB" w:rsidRPr="00E27F18" w:rsidRDefault="006704BB">
      <w:pPr>
        <w:pStyle w:val="Bibliography"/>
        <w:rPr>
          <w:rFonts w:ascii="Arial" w:hAnsi="Arial" w:cs="Arial"/>
        </w:rPr>
      </w:pPr>
      <w:r w:rsidRPr="00E27F18">
        <w:rPr>
          <w:rFonts w:ascii="Arial" w:hAnsi="Arial" w:cs="Arial"/>
        </w:rPr>
        <w:t xml:space="preserve">Marras, S., Cucco, A., Antognarelli, F., Azzurro, E., Milazzo, M., Bariche, M., Butenschön, M., Kay, S., Bitetto, M.D., Quattrocchi, G., Sinerchia, M., Domenici, P., 2015. Predicting future thermal habitat suitability of competing native and invasive fish </w:t>
      </w:r>
      <w:r w:rsidRPr="00E27F18">
        <w:rPr>
          <w:rFonts w:ascii="Arial" w:hAnsi="Arial" w:cs="Arial"/>
        </w:rPr>
        <w:lastRenderedPageBreak/>
        <w:t xml:space="preserve">species: from metabolic scope to oceanographic modelling. </w:t>
      </w:r>
      <w:proofErr w:type="gramStart"/>
      <w:r w:rsidRPr="00E27F18">
        <w:rPr>
          <w:rFonts w:ascii="Arial" w:hAnsi="Arial" w:cs="Arial"/>
        </w:rPr>
        <w:t>Conserv.</w:t>
      </w:r>
      <w:proofErr w:type="gramEnd"/>
      <w:r w:rsidRPr="00E27F18">
        <w:rPr>
          <w:rFonts w:ascii="Arial" w:hAnsi="Arial" w:cs="Arial"/>
        </w:rPr>
        <w:t xml:space="preserve"> </w:t>
      </w:r>
      <w:proofErr w:type="gramStart"/>
      <w:r w:rsidRPr="00E27F18">
        <w:rPr>
          <w:rFonts w:ascii="Arial" w:hAnsi="Arial" w:cs="Arial"/>
        </w:rPr>
        <w:t>Physiol. 3, cou059.</w:t>
      </w:r>
      <w:proofErr w:type="gramEnd"/>
      <w:r w:rsidRPr="00E27F18">
        <w:rPr>
          <w:rFonts w:ascii="Arial" w:hAnsi="Arial" w:cs="Arial"/>
        </w:rPr>
        <w:t xml:space="preserve"> doi:10.1093/conphys/cou059</w:t>
      </w:r>
    </w:p>
    <w:p w:rsidR="00E27F18" w:rsidRPr="00E27F18" w:rsidRDefault="00E27F18">
      <w:pPr>
        <w:pStyle w:val="Bibliography"/>
        <w:rPr>
          <w:rFonts w:ascii="Arial" w:hAnsi="Arial" w:cs="Arial"/>
        </w:rPr>
      </w:pPr>
      <w:proofErr w:type="spellStart"/>
      <w:r w:rsidRPr="00E27F18">
        <w:rPr>
          <w:rFonts w:ascii="Arial" w:hAnsi="Arial" w:cs="Arial"/>
          <w:lang w:val="es-EC"/>
        </w:rPr>
        <w:t>Maynou</w:t>
      </w:r>
      <w:proofErr w:type="spellEnd"/>
      <w:r w:rsidRPr="00E27F18">
        <w:rPr>
          <w:rFonts w:ascii="Arial" w:hAnsi="Arial" w:cs="Arial"/>
          <w:lang w:val="es-EC"/>
        </w:rPr>
        <w:t xml:space="preserve">, F., </w:t>
      </w:r>
      <w:proofErr w:type="spellStart"/>
      <w:r w:rsidRPr="00E27F18">
        <w:rPr>
          <w:rFonts w:ascii="Arial" w:hAnsi="Arial" w:cs="Arial"/>
          <w:lang w:val="es-EC"/>
        </w:rPr>
        <w:t>Sabatés</w:t>
      </w:r>
      <w:proofErr w:type="spellEnd"/>
      <w:r w:rsidRPr="00E27F18">
        <w:rPr>
          <w:rFonts w:ascii="Arial" w:hAnsi="Arial" w:cs="Arial"/>
          <w:lang w:val="es-EC"/>
        </w:rPr>
        <w:t xml:space="preserve">, A., </w:t>
      </w:r>
      <w:proofErr w:type="spellStart"/>
      <w:r w:rsidRPr="00E27F18">
        <w:rPr>
          <w:rFonts w:ascii="Arial" w:hAnsi="Arial" w:cs="Arial"/>
          <w:lang w:val="es-EC"/>
        </w:rPr>
        <w:t>Salat</w:t>
      </w:r>
      <w:proofErr w:type="spellEnd"/>
      <w:r w:rsidRPr="00E27F18">
        <w:rPr>
          <w:rFonts w:ascii="Arial" w:hAnsi="Arial" w:cs="Arial"/>
          <w:lang w:val="es-EC"/>
        </w:rPr>
        <w:t xml:space="preserve">, J., 2014. </w:t>
      </w:r>
      <w:proofErr w:type="gramStart"/>
      <w:r w:rsidRPr="00E27F18">
        <w:rPr>
          <w:rFonts w:ascii="Arial" w:hAnsi="Arial" w:cs="Arial"/>
        </w:rPr>
        <w:t>Clues from the recent past to assess recruitment of Mediterranean small pelagic fishes under sea warming scenarios.</w:t>
      </w:r>
      <w:proofErr w:type="gramEnd"/>
      <w:r w:rsidRPr="00E27F18">
        <w:rPr>
          <w:rFonts w:ascii="Arial" w:hAnsi="Arial" w:cs="Arial"/>
        </w:rPr>
        <w:t xml:space="preserve"> </w:t>
      </w:r>
      <w:proofErr w:type="spellStart"/>
      <w:r w:rsidRPr="00E27F18">
        <w:rPr>
          <w:rFonts w:ascii="Arial" w:hAnsi="Arial" w:cs="Arial"/>
        </w:rPr>
        <w:t>Clim</w:t>
      </w:r>
      <w:proofErr w:type="spellEnd"/>
      <w:r w:rsidRPr="00E27F18">
        <w:rPr>
          <w:rFonts w:ascii="Arial" w:hAnsi="Arial" w:cs="Arial"/>
        </w:rPr>
        <w:t xml:space="preserve">. Change 126, 175–188. </w:t>
      </w:r>
      <w:proofErr w:type="gramStart"/>
      <w:r w:rsidRPr="00E27F18">
        <w:rPr>
          <w:rFonts w:ascii="Arial" w:hAnsi="Arial" w:cs="Arial"/>
        </w:rPr>
        <w:t>doi:</w:t>
      </w:r>
      <w:proofErr w:type="gramEnd"/>
      <w:r w:rsidRPr="00E27F18">
        <w:rPr>
          <w:rFonts w:ascii="Arial" w:hAnsi="Arial" w:cs="Arial"/>
        </w:rPr>
        <w:t>10.1007/s10584-014-1194-0</w:t>
      </w:r>
    </w:p>
    <w:p w:rsidR="006704BB" w:rsidRPr="00E27F18" w:rsidRDefault="006704BB">
      <w:pPr>
        <w:pStyle w:val="Bibliography"/>
        <w:rPr>
          <w:rFonts w:ascii="Arial" w:hAnsi="Arial" w:cs="Arial"/>
        </w:rPr>
      </w:pPr>
      <w:proofErr w:type="spellStart"/>
      <w:proofErr w:type="gramStart"/>
      <w:r w:rsidRPr="00E27F18">
        <w:rPr>
          <w:rFonts w:ascii="Arial" w:hAnsi="Arial" w:cs="Arial"/>
        </w:rPr>
        <w:t>Micheli</w:t>
      </w:r>
      <w:proofErr w:type="spellEnd"/>
      <w:r w:rsidRPr="00E27F18">
        <w:rPr>
          <w:rFonts w:ascii="Arial" w:hAnsi="Arial" w:cs="Arial"/>
        </w:rPr>
        <w:t xml:space="preserve">, F., Saenz-Arroyo, A., </w:t>
      </w:r>
      <w:proofErr w:type="spellStart"/>
      <w:r w:rsidRPr="00E27F18">
        <w:rPr>
          <w:rFonts w:ascii="Arial" w:hAnsi="Arial" w:cs="Arial"/>
        </w:rPr>
        <w:t>Greenley</w:t>
      </w:r>
      <w:proofErr w:type="spellEnd"/>
      <w:r w:rsidRPr="00E27F18">
        <w:rPr>
          <w:rFonts w:ascii="Arial" w:hAnsi="Arial" w:cs="Arial"/>
        </w:rPr>
        <w:t xml:space="preserve">, A., Vazquez, L., Espinoza Montes, J.A., </w:t>
      </w:r>
      <w:proofErr w:type="spellStart"/>
      <w:r w:rsidRPr="00E27F18">
        <w:rPr>
          <w:rFonts w:ascii="Arial" w:hAnsi="Arial" w:cs="Arial"/>
        </w:rPr>
        <w:t>Rossetto</w:t>
      </w:r>
      <w:proofErr w:type="spellEnd"/>
      <w:r w:rsidRPr="00E27F18">
        <w:rPr>
          <w:rFonts w:ascii="Arial" w:hAnsi="Arial" w:cs="Arial"/>
        </w:rPr>
        <w:t>, M., De Leo, G.A., 2012.</w:t>
      </w:r>
      <w:proofErr w:type="gramEnd"/>
      <w:r w:rsidRPr="00E27F18">
        <w:rPr>
          <w:rFonts w:ascii="Arial" w:hAnsi="Arial" w:cs="Arial"/>
        </w:rPr>
        <w:t xml:space="preserve"> </w:t>
      </w:r>
      <w:proofErr w:type="gramStart"/>
      <w:r w:rsidRPr="00E27F18">
        <w:rPr>
          <w:rFonts w:ascii="Arial" w:hAnsi="Arial" w:cs="Arial"/>
        </w:rPr>
        <w:t>Evidence That Marine Reserves Enhance Resilience to Climatic Impacts.</w:t>
      </w:r>
      <w:proofErr w:type="gramEnd"/>
      <w:r w:rsidRPr="00E27F18">
        <w:rPr>
          <w:rFonts w:ascii="Arial" w:hAnsi="Arial" w:cs="Arial"/>
        </w:rPr>
        <w:t xml:space="preserve"> PLoS ONE 7, e40832. doi:10.1371/journal.pone.0040832</w:t>
      </w:r>
    </w:p>
    <w:p w:rsidR="006704BB" w:rsidRPr="00E27F18" w:rsidRDefault="006704BB">
      <w:pPr>
        <w:pStyle w:val="Bibliography"/>
        <w:rPr>
          <w:rFonts w:ascii="Arial" w:hAnsi="Arial" w:cs="Arial"/>
        </w:rPr>
      </w:pPr>
      <w:r w:rsidRPr="00E27F18">
        <w:rPr>
          <w:rFonts w:ascii="Arial" w:hAnsi="Arial" w:cs="Arial"/>
        </w:rPr>
        <w:t xml:space="preserve">Muir, P.R., Wallace, C.C., Done, T., Aguirre, J.D., 2015. </w:t>
      </w:r>
      <w:proofErr w:type="gramStart"/>
      <w:r w:rsidRPr="00E27F18">
        <w:rPr>
          <w:rFonts w:ascii="Arial" w:hAnsi="Arial" w:cs="Arial"/>
        </w:rPr>
        <w:t>Limited scope for latitudinal extension of reef corals.</w:t>
      </w:r>
      <w:proofErr w:type="gramEnd"/>
      <w:r w:rsidRPr="00E27F18">
        <w:rPr>
          <w:rFonts w:ascii="Arial" w:hAnsi="Arial" w:cs="Arial"/>
        </w:rPr>
        <w:t xml:space="preserve"> Science 348, 1135–1138. doi:10.1126/science.1259911</w:t>
      </w:r>
    </w:p>
    <w:p w:rsidR="006704BB" w:rsidRPr="00E27F18" w:rsidRDefault="006704BB">
      <w:pPr>
        <w:pStyle w:val="Bibliography"/>
        <w:rPr>
          <w:rFonts w:ascii="Arial" w:hAnsi="Arial" w:cs="Arial"/>
        </w:rPr>
      </w:pPr>
      <w:proofErr w:type="gramStart"/>
      <w:r w:rsidRPr="00E27F18">
        <w:rPr>
          <w:rFonts w:ascii="Arial" w:hAnsi="Arial" w:cs="Arial"/>
        </w:rPr>
        <w:t>Nakićenović, N., Swart (Eds.), 2000.</w:t>
      </w:r>
      <w:proofErr w:type="gramEnd"/>
      <w:r w:rsidRPr="00E27F18">
        <w:rPr>
          <w:rFonts w:ascii="Arial" w:hAnsi="Arial" w:cs="Arial"/>
        </w:rPr>
        <w:t xml:space="preserve"> Special Report on Emissions Scenarios: A special report of Working Group III of the Intergovernmental Panel on Climate Change. </w:t>
      </w:r>
      <w:proofErr w:type="gramStart"/>
      <w:r w:rsidRPr="00E27F18">
        <w:rPr>
          <w:rFonts w:ascii="Arial" w:hAnsi="Arial" w:cs="Arial"/>
        </w:rPr>
        <w:t>Cambridge University Press, Cambridge, UK.</w:t>
      </w:r>
      <w:proofErr w:type="gramEnd"/>
    </w:p>
    <w:p w:rsidR="00E27F18" w:rsidRPr="00E27F18" w:rsidRDefault="00E27F18">
      <w:pPr>
        <w:pStyle w:val="Bibliography"/>
        <w:rPr>
          <w:rFonts w:ascii="Arial" w:hAnsi="Arial" w:cs="Arial"/>
        </w:rPr>
      </w:pPr>
      <w:proofErr w:type="gramStart"/>
      <w:r w:rsidRPr="00E27F18">
        <w:rPr>
          <w:rFonts w:ascii="Arial" w:hAnsi="Arial" w:cs="Arial"/>
        </w:rPr>
        <w:t>Natural England, 2012.</w:t>
      </w:r>
      <w:proofErr w:type="gramEnd"/>
      <w:r w:rsidRPr="00E27F18">
        <w:rPr>
          <w:rFonts w:ascii="Arial" w:hAnsi="Arial" w:cs="Arial"/>
        </w:rPr>
        <w:t xml:space="preserve"> </w:t>
      </w:r>
      <w:proofErr w:type="gramStart"/>
      <w:r w:rsidRPr="00E27F18">
        <w:rPr>
          <w:rFonts w:ascii="Arial" w:hAnsi="Arial" w:cs="Arial"/>
        </w:rPr>
        <w:t>Margate and Long Sands candidate Special Area of Conservation Formal advice under Regulation 35(3) of The Conservation of Habitats and Species Regulations 20101.</w:t>
      </w:r>
      <w:proofErr w:type="gramEnd"/>
      <w:r w:rsidRPr="00E27F18">
        <w:rPr>
          <w:rFonts w:ascii="Arial" w:hAnsi="Arial" w:cs="Arial"/>
        </w:rPr>
        <w:t xml:space="preserve"> </w:t>
      </w:r>
      <w:proofErr w:type="gramStart"/>
      <w:r w:rsidRPr="00E27F18">
        <w:rPr>
          <w:rFonts w:ascii="Arial" w:hAnsi="Arial" w:cs="Arial"/>
        </w:rPr>
        <w:t>Natural England.</w:t>
      </w:r>
      <w:proofErr w:type="gramEnd"/>
    </w:p>
    <w:p w:rsidR="006704BB" w:rsidRPr="00E27F18" w:rsidRDefault="006704BB">
      <w:pPr>
        <w:pStyle w:val="Bibliography"/>
        <w:rPr>
          <w:rFonts w:ascii="Arial" w:hAnsi="Arial" w:cs="Arial"/>
        </w:rPr>
      </w:pPr>
      <w:proofErr w:type="gramStart"/>
      <w:r w:rsidRPr="00E27F18">
        <w:rPr>
          <w:rFonts w:ascii="Arial" w:hAnsi="Arial" w:cs="Arial"/>
        </w:rPr>
        <w:t>O’Connor, M.I., Bruno, J.F., Gaines, S.D., Halpern, B.S., Lester, S.E., Kinlan, B.P., Weiss, J.M., 2007.</w:t>
      </w:r>
      <w:proofErr w:type="gramEnd"/>
      <w:r w:rsidRPr="00E27F18">
        <w:rPr>
          <w:rFonts w:ascii="Arial" w:hAnsi="Arial" w:cs="Arial"/>
        </w:rPr>
        <w:t xml:space="preserve"> </w:t>
      </w:r>
      <w:proofErr w:type="gramStart"/>
      <w:r w:rsidRPr="00E27F18">
        <w:rPr>
          <w:rFonts w:ascii="Arial" w:hAnsi="Arial" w:cs="Arial"/>
        </w:rPr>
        <w:t>Temperature control of larval dispersal and the implications for marine ecology, evolution, and conservation.</w:t>
      </w:r>
      <w:proofErr w:type="gramEnd"/>
      <w:r w:rsidRPr="00E27F18">
        <w:rPr>
          <w:rFonts w:ascii="Arial" w:hAnsi="Arial" w:cs="Arial"/>
        </w:rPr>
        <w:t xml:space="preserve"> Proc. Natl. Acad. Sci. 104, 1266–1271. doi:10.1073/pnas.0603422104</w:t>
      </w:r>
    </w:p>
    <w:p w:rsidR="006704BB" w:rsidRPr="00E27F18" w:rsidRDefault="006704BB">
      <w:pPr>
        <w:pStyle w:val="Bibliography"/>
        <w:rPr>
          <w:rFonts w:ascii="Arial" w:hAnsi="Arial" w:cs="Arial"/>
        </w:rPr>
      </w:pPr>
      <w:proofErr w:type="gramStart"/>
      <w:r w:rsidRPr="00E27F18">
        <w:rPr>
          <w:rFonts w:ascii="Arial" w:hAnsi="Arial" w:cs="Arial"/>
        </w:rPr>
        <w:t>OSPAR Commission, 2013.</w:t>
      </w:r>
      <w:proofErr w:type="gramEnd"/>
      <w:r w:rsidRPr="00E27F18">
        <w:rPr>
          <w:rFonts w:ascii="Arial" w:hAnsi="Arial" w:cs="Arial"/>
        </w:rPr>
        <w:t xml:space="preserve"> 2012 Status Report on the OSPAR Network of Marine Protected Areas (No. 618/2013). OSPAR Commission, London.</w:t>
      </w:r>
    </w:p>
    <w:p w:rsidR="006704BB" w:rsidRPr="00E27F18" w:rsidRDefault="00E27F18">
      <w:pPr>
        <w:pStyle w:val="Bibliography"/>
        <w:rPr>
          <w:rFonts w:ascii="Arial" w:hAnsi="Arial" w:cs="Arial"/>
        </w:rPr>
      </w:pPr>
      <w:proofErr w:type="gramStart"/>
      <w:r w:rsidRPr="00E27F18">
        <w:rPr>
          <w:rFonts w:ascii="Arial" w:hAnsi="Arial" w:cs="Arial"/>
        </w:rPr>
        <w:t>OSPAR Commission, 2010.</w:t>
      </w:r>
      <w:proofErr w:type="gramEnd"/>
      <w:r w:rsidRPr="00E27F18">
        <w:rPr>
          <w:rFonts w:ascii="Arial" w:hAnsi="Arial" w:cs="Arial"/>
        </w:rPr>
        <w:t xml:space="preserve"> Background Document for Carbonate mounds (No. 489/2010). OSPAR Commission, </w:t>
      </w:r>
      <w:proofErr w:type="spellStart"/>
      <w:r w:rsidRPr="00E27F18">
        <w:rPr>
          <w:rFonts w:ascii="Arial" w:hAnsi="Arial" w:cs="Arial"/>
        </w:rPr>
        <w:t>London.</w:t>
      </w:r>
      <w:r w:rsidR="006704BB" w:rsidRPr="00E27F18">
        <w:rPr>
          <w:rFonts w:ascii="Arial" w:hAnsi="Arial" w:cs="Arial"/>
        </w:rPr>
        <w:t>OSPAR</w:t>
      </w:r>
      <w:proofErr w:type="spellEnd"/>
      <w:r w:rsidR="006704BB" w:rsidRPr="00E27F18">
        <w:rPr>
          <w:rFonts w:ascii="Arial" w:hAnsi="Arial" w:cs="Arial"/>
        </w:rPr>
        <w:t xml:space="preserve"> Commission, 2005. </w:t>
      </w:r>
      <w:proofErr w:type="gramStart"/>
      <w:r w:rsidR="006704BB" w:rsidRPr="00E27F18">
        <w:rPr>
          <w:rFonts w:ascii="Arial" w:hAnsi="Arial" w:cs="Arial"/>
        </w:rPr>
        <w:t>Common Procedure for the Identification of the Eutrophication Status of the OSPAR Ma</w:t>
      </w:r>
      <w:r w:rsidR="000F50F8" w:rsidRPr="00E27F18">
        <w:rPr>
          <w:rFonts w:ascii="Arial" w:hAnsi="Arial" w:cs="Arial"/>
        </w:rPr>
        <w:t>ritime Area (No. 2005-03).</w:t>
      </w:r>
      <w:proofErr w:type="gramEnd"/>
      <w:r w:rsidR="000F50F8" w:rsidRPr="00E27F18">
        <w:rPr>
          <w:rFonts w:ascii="Arial" w:hAnsi="Arial" w:cs="Arial"/>
        </w:rPr>
        <w:t xml:space="preserve"> OSPAR Commission, London</w:t>
      </w:r>
      <w:r w:rsidR="006704BB" w:rsidRPr="00E27F18">
        <w:rPr>
          <w:rFonts w:ascii="Arial" w:hAnsi="Arial" w:cs="Arial"/>
        </w:rPr>
        <w:t>.</w:t>
      </w:r>
    </w:p>
    <w:p w:rsidR="006704BB" w:rsidRPr="00E27F18" w:rsidRDefault="006704BB">
      <w:pPr>
        <w:pStyle w:val="Bibliography"/>
        <w:rPr>
          <w:rFonts w:ascii="Arial" w:hAnsi="Arial" w:cs="Arial"/>
        </w:rPr>
      </w:pPr>
      <w:proofErr w:type="gramStart"/>
      <w:r w:rsidRPr="00A4247E">
        <w:rPr>
          <w:rFonts w:ascii="Arial" w:hAnsi="Arial" w:cs="Arial"/>
        </w:rPr>
        <w:t xml:space="preserve">Otero, M., </w:t>
      </w:r>
      <w:proofErr w:type="spellStart"/>
      <w:r w:rsidRPr="00A4247E">
        <w:rPr>
          <w:rFonts w:ascii="Arial" w:hAnsi="Arial" w:cs="Arial"/>
        </w:rPr>
        <w:t>Garrabou</w:t>
      </w:r>
      <w:proofErr w:type="spellEnd"/>
      <w:r w:rsidRPr="00A4247E">
        <w:rPr>
          <w:rFonts w:ascii="Arial" w:hAnsi="Arial" w:cs="Arial"/>
        </w:rPr>
        <w:t>, J., Vargas, M., 2013.</w:t>
      </w:r>
      <w:proofErr w:type="gramEnd"/>
      <w:r w:rsidRPr="00A4247E">
        <w:rPr>
          <w:rFonts w:ascii="Arial" w:hAnsi="Arial" w:cs="Arial"/>
        </w:rPr>
        <w:t xml:space="preserve"> </w:t>
      </w:r>
      <w:r w:rsidRPr="00E27F18">
        <w:rPr>
          <w:rFonts w:ascii="Arial" w:hAnsi="Arial" w:cs="Arial"/>
        </w:rPr>
        <w:t xml:space="preserve">Mediterranean Marine Protected Areas and climate change: A guide to regional monitoring and adaptation opportunities. </w:t>
      </w:r>
      <w:proofErr w:type="gramStart"/>
      <w:r w:rsidRPr="00E27F18">
        <w:rPr>
          <w:rFonts w:ascii="Arial" w:hAnsi="Arial" w:cs="Arial"/>
        </w:rPr>
        <w:t>IUCN, Malaga, Spain.</w:t>
      </w:r>
      <w:proofErr w:type="gramEnd"/>
    </w:p>
    <w:p w:rsidR="006704BB" w:rsidRPr="00E27F18" w:rsidRDefault="006704BB">
      <w:pPr>
        <w:pStyle w:val="Bibliography"/>
        <w:rPr>
          <w:rFonts w:ascii="Arial" w:hAnsi="Arial" w:cs="Arial"/>
        </w:rPr>
      </w:pPr>
      <w:proofErr w:type="gramStart"/>
      <w:r w:rsidRPr="00E27F18">
        <w:rPr>
          <w:rFonts w:ascii="Arial" w:hAnsi="Arial" w:cs="Arial"/>
        </w:rPr>
        <w:t>Randall, D.A., Wood, R.A., Bony, S., Colman, R., Fichefet, T., Fyfe, J., Kattsov, V., Pitman, A., Shukla, J., Srinivasan, J., Stouffer, R.J., Sumi, A., Taylor, K.E., 2007.</w:t>
      </w:r>
      <w:proofErr w:type="gramEnd"/>
      <w:r w:rsidRPr="00E27F18">
        <w:rPr>
          <w:rFonts w:ascii="Arial" w:hAnsi="Arial" w:cs="Arial"/>
        </w:rPr>
        <w:t xml:space="preserve"> Climate Models and Their Evaluation, in: Solomon, S., Qin, D., Manning, M., Chen, Z., Marquis, M., Averyt, K.B., Tignor, M., Miller, H.L. (Eds.), Climate Change 2007: The Physical Science Basis. Contribution </w:t>
      </w:r>
      <w:proofErr w:type="gramStart"/>
      <w:r w:rsidRPr="00E27F18">
        <w:rPr>
          <w:rFonts w:ascii="Arial" w:hAnsi="Arial" w:cs="Arial"/>
        </w:rPr>
        <w:t>of  Working</w:t>
      </w:r>
      <w:proofErr w:type="gramEnd"/>
      <w:r w:rsidRPr="00E27F18">
        <w:rPr>
          <w:rFonts w:ascii="Arial" w:hAnsi="Arial" w:cs="Arial"/>
        </w:rPr>
        <w:t xml:space="preserve"> Group I to the Fourth Assessment Report of the Intergovernmental Panel on Climate Change. Cambridge University Pres, Cambridge, United Kingdom and N </w:t>
      </w:r>
      <w:proofErr w:type="gramStart"/>
      <w:r w:rsidRPr="00E27F18">
        <w:rPr>
          <w:rFonts w:ascii="Arial" w:hAnsi="Arial" w:cs="Arial"/>
        </w:rPr>
        <w:t>ew  York</w:t>
      </w:r>
      <w:proofErr w:type="gramEnd"/>
      <w:r w:rsidRPr="00E27F18">
        <w:rPr>
          <w:rFonts w:ascii="Arial" w:hAnsi="Arial" w:cs="Arial"/>
        </w:rPr>
        <w:t>, NY, USA.</w:t>
      </w:r>
    </w:p>
    <w:p w:rsidR="009D154B" w:rsidRDefault="009D154B" w:rsidP="009D154B">
      <w:pPr>
        <w:pStyle w:val="Bibliography"/>
        <w:rPr>
          <w:rFonts w:ascii="Arial" w:hAnsi="Arial" w:cs="Arial"/>
        </w:rPr>
      </w:pPr>
      <w:proofErr w:type="spellStart"/>
      <w:r w:rsidRPr="00F15830">
        <w:rPr>
          <w:rFonts w:ascii="Arial" w:hAnsi="Arial" w:cs="Arial"/>
        </w:rPr>
        <w:t>Sabatés</w:t>
      </w:r>
      <w:proofErr w:type="spellEnd"/>
      <w:r w:rsidRPr="00F15830">
        <w:rPr>
          <w:rFonts w:ascii="Arial" w:hAnsi="Arial" w:cs="Arial"/>
        </w:rPr>
        <w:t xml:space="preserve"> A</w:t>
      </w:r>
      <w:r>
        <w:rPr>
          <w:rFonts w:ascii="Arial" w:hAnsi="Arial" w:cs="Arial"/>
        </w:rPr>
        <w:t xml:space="preserve">., Martín, P., </w:t>
      </w:r>
      <w:proofErr w:type="spellStart"/>
      <w:r>
        <w:rPr>
          <w:rFonts w:ascii="Arial" w:hAnsi="Arial" w:cs="Arial"/>
        </w:rPr>
        <w:t>Lloret</w:t>
      </w:r>
      <w:proofErr w:type="spellEnd"/>
      <w:r w:rsidR="00F15830">
        <w:rPr>
          <w:rFonts w:ascii="Arial" w:hAnsi="Arial" w:cs="Arial"/>
        </w:rPr>
        <w:t xml:space="preserve">, J., Raya, V., </w:t>
      </w:r>
      <w:r w:rsidRPr="00F15830">
        <w:rPr>
          <w:rFonts w:ascii="Arial" w:hAnsi="Arial" w:cs="Arial"/>
        </w:rPr>
        <w:t>2006</w:t>
      </w:r>
      <w:r w:rsidR="00F15830">
        <w:rPr>
          <w:rFonts w:ascii="Arial" w:hAnsi="Arial" w:cs="Arial"/>
        </w:rPr>
        <w:t>.</w:t>
      </w:r>
      <w:r w:rsidRPr="00F15830">
        <w:rPr>
          <w:rFonts w:ascii="Arial" w:hAnsi="Arial" w:cs="Arial"/>
        </w:rPr>
        <w:t xml:space="preserve"> Sea warming and fish distribution: the case of the small pelagic fish, </w:t>
      </w:r>
      <w:proofErr w:type="spellStart"/>
      <w:r w:rsidRPr="00F15830">
        <w:rPr>
          <w:rFonts w:ascii="Arial" w:hAnsi="Arial" w:cs="Arial"/>
          <w:i/>
        </w:rPr>
        <w:t>Sardinella</w:t>
      </w:r>
      <w:proofErr w:type="spellEnd"/>
      <w:r w:rsidRPr="00F15830">
        <w:rPr>
          <w:rFonts w:ascii="Arial" w:hAnsi="Arial" w:cs="Arial"/>
          <w:i/>
        </w:rPr>
        <w:t xml:space="preserve"> </w:t>
      </w:r>
      <w:proofErr w:type="spellStart"/>
      <w:r w:rsidRPr="00F15830">
        <w:rPr>
          <w:rFonts w:ascii="Arial" w:hAnsi="Arial" w:cs="Arial"/>
          <w:i/>
        </w:rPr>
        <w:t>aurita</w:t>
      </w:r>
      <w:proofErr w:type="spellEnd"/>
      <w:r w:rsidRPr="00F15830">
        <w:rPr>
          <w:rFonts w:ascii="Arial" w:hAnsi="Arial" w:cs="Arial"/>
        </w:rPr>
        <w:t>, in</w:t>
      </w:r>
      <w:r>
        <w:rPr>
          <w:rFonts w:ascii="Arial" w:hAnsi="Arial" w:cs="Arial"/>
        </w:rPr>
        <w:t xml:space="preserve"> </w:t>
      </w:r>
      <w:r w:rsidRPr="00F15830">
        <w:rPr>
          <w:rFonts w:ascii="Arial" w:hAnsi="Arial" w:cs="Arial"/>
        </w:rPr>
        <w:t xml:space="preserve">the western Mediterranean. Glob Change </w:t>
      </w:r>
      <w:proofErr w:type="spellStart"/>
      <w:r w:rsidRPr="00F15830">
        <w:rPr>
          <w:rFonts w:ascii="Arial" w:hAnsi="Arial" w:cs="Arial"/>
        </w:rPr>
        <w:t>Biol</w:t>
      </w:r>
      <w:proofErr w:type="spellEnd"/>
      <w:r w:rsidRPr="00F15830">
        <w:rPr>
          <w:rFonts w:ascii="Arial" w:hAnsi="Arial" w:cs="Arial"/>
        </w:rPr>
        <w:t xml:space="preserve"> 12:2209–2219</w:t>
      </w:r>
      <w:r w:rsidR="00F15830">
        <w:rPr>
          <w:rFonts w:ascii="Arial" w:hAnsi="Arial" w:cs="Arial"/>
        </w:rPr>
        <w:t xml:space="preserve">. </w:t>
      </w:r>
      <w:r w:rsidR="00F15830" w:rsidRPr="00F15830">
        <w:rPr>
          <w:rFonts w:ascii="Arial" w:hAnsi="Arial" w:cs="Arial"/>
        </w:rPr>
        <w:t>doi:10.1111/j.1365-2486.2006.01246.x</w:t>
      </w:r>
    </w:p>
    <w:p w:rsidR="006704BB" w:rsidRPr="00E27F18" w:rsidRDefault="006704BB">
      <w:pPr>
        <w:pStyle w:val="Bibliography"/>
        <w:rPr>
          <w:rFonts w:ascii="Arial" w:hAnsi="Arial" w:cs="Arial"/>
        </w:rPr>
      </w:pPr>
      <w:proofErr w:type="spellStart"/>
      <w:proofErr w:type="gramStart"/>
      <w:r w:rsidRPr="00E27F18">
        <w:rPr>
          <w:rFonts w:ascii="Arial" w:hAnsi="Arial" w:cs="Arial"/>
        </w:rPr>
        <w:t>Saux</w:t>
      </w:r>
      <w:proofErr w:type="spellEnd"/>
      <w:r w:rsidRPr="00E27F18">
        <w:rPr>
          <w:rFonts w:ascii="Arial" w:hAnsi="Arial" w:cs="Arial"/>
        </w:rPr>
        <w:t xml:space="preserve"> </w:t>
      </w:r>
      <w:proofErr w:type="spellStart"/>
      <w:r w:rsidRPr="00E27F18">
        <w:rPr>
          <w:rFonts w:ascii="Arial" w:hAnsi="Arial" w:cs="Arial"/>
        </w:rPr>
        <w:t>Picart</w:t>
      </w:r>
      <w:proofErr w:type="spellEnd"/>
      <w:r w:rsidRPr="00E27F18">
        <w:rPr>
          <w:rFonts w:ascii="Arial" w:hAnsi="Arial" w:cs="Arial"/>
        </w:rPr>
        <w:t>, S., Butenschön, M., Shutler, J.D., 2012.</w:t>
      </w:r>
      <w:proofErr w:type="gramEnd"/>
      <w:r w:rsidRPr="00E27F18">
        <w:rPr>
          <w:rFonts w:ascii="Arial" w:hAnsi="Arial" w:cs="Arial"/>
        </w:rPr>
        <w:t xml:space="preserve"> </w:t>
      </w:r>
      <w:proofErr w:type="gramStart"/>
      <w:r w:rsidRPr="00E27F18">
        <w:rPr>
          <w:rFonts w:ascii="Arial" w:hAnsi="Arial" w:cs="Arial"/>
        </w:rPr>
        <w:t>Wavelet-based spatial comparison technique for analysing and evaluating two-dimensional geophysical model fields.</w:t>
      </w:r>
      <w:proofErr w:type="gramEnd"/>
      <w:r w:rsidRPr="00E27F18">
        <w:rPr>
          <w:rFonts w:ascii="Arial" w:hAnsi="Arial" w:cs="Arial"/>
        </w:rPr>
        <w:t xml:space="preserve"> </w:t>
      </w:r>
      <w:proofErr w:type="gramStart"/>
      <w:r w:rsidRPr="00E27F18">
        <w:rPr>
          <w:rFonts w:ascii="Arial" w:hAnsi="Arial" w:cs="Arial"/>
        </w:rPr>
        <w:t>Geosci.</w:t>
      </w:r>
      <w:proofErr w:type="gramEnd"/>
      <w:r w:rsidRPr="00E27F18">
        <w:rPr>
          <w:rFonts w:ascii="Arial" w:hAnsi="Arial" w:cs="Arial"/>
        </w:rPr>
        <w:t xml:space="preserve"> Model Dev. 5, 223–230. </w:t>
      </w:r>
      <w:proofErr w:type="gramStart"/>
      <w:r w:rsidRPr="00E27F18">
        <w:rPr>
          <w:rFonts w:ascii="Arial" w:hAnsi="Arial" w:cs="Arial"/>
        </w:rPr>
        <w:t>doi:</w:t>
      </w:r>
      <w:proofErr w:type="gramEnd"/>
      <w:r w:rsidRPr="00E27F18">
        <w:rPr>
          <w:rFonts w:ascii="Arial" w:hAnsi="Arial" w:cs="Arial"/>
        </w:rPr>
        <w:t>10.5194/gmd-5-223-2012</w:t>
      </w:r>
    </w:p>
    <w:p w:rsidR="006704BB" w:rsidRPr="00E27F18" w:rsidRDefault="006704BB">
      <w:pPr>
        <w:pStyle w:val="Bibliography"/>
        <w:rPr>
          <w:rFonts w:ascii="Arial" w:hAnsi="Arial" w:cs="Arial"/>
        </w:rPr>
      </w:pPr>
      <w:r w:rsidRPr="00E27F18">
        <w:rPr>
          <w:rFonts w:ascii="Arial" w:hAnsi="Arial" w:cs="Arial"/>
        </w:rPr>
        <w:t xml:space="preserve">Seitzinger, S.P., Harrison, J.A., Dumont, E., Beusen, A.H.W., Bouwman, A.F., 2005. Sources and delivery of carbon, nitrogen, and phosphorus to the coastal zone: An overview of Global Nutrient Export from Watersheds (NEWS) models and their application. </w:t>
      </w:r>
      <w:proofErr w:type="gramStart"/>
      <w:r w:rsidRPr="00E27F18">
        <w:rPr>
          <w:rFonts w:ascii="Arial" w:hAnsi="Arial" w:cs="Arial"/>
        </w:rPr>
        <w:t>Glob.</w:t>
      </w:r>
      <w:proofErr w:type="gramEnd"/>
      <w:r w:rsidRPr="00E27F18">
        <w:rPr>
          <w:rFonts w:ascii="Arial" w:hAnsi="Arial" w:cs="Arial"/>
        </w:rPr>
        <w:t xml:space="preserve"> </w:t>
      </w:r>
      <w:proofErr w:type="gramStart"/>
      <w:r w:rsidRPr="00E27F18">
        <w:rPr>
          <w:rFonts w:ascii="Arial" w:hAnsi="Arial" w:cs="Arial"/>
        </w:rPr>
        <w:t>Biogeochem.</w:t>
      </w:r>
      <w:proofErr w:type="gramEnd"/>
      <w:r w:rsidRPr="00E27F18">
        <w:rPr>
          <w:rFonts w:ascii="Arial" w:hAnsi="Arial" w:cs="Arial"/>
        </w:rPr>
        <w:t xml:space="preserve"> </w:t>
      </w:r>
      <w:proofErr w:type="gramStart"/>
      <w:r w:rsidRPr="00E27F18">
        <w:rPr>
          <w:rFonts w:ascii="Arial" w:hAnsi="Arial" w:cs="Arial"/>
        </w:rPr>
        <w:t>Cycles 19, GB4S01.</w:t>
      </w:r>
      <w:proofErr w:type="gramEnd"/>
      <w:r w:rsidRPr="00E27F18">
        <w:rPr>
          <w:rFonts w:ascii="Arial" w:hAnsi="Arial" w:cs="Arial"/>
        </w:rPr>
        <w:t xml:space="preserve"> </w:t>
      </w:r>
      <w:proofErr w:type="gramStart"/>
      <w:r w:rsidRPr="00E27F18">
        <w:rPr>
          <w:rFonts w:ascii="Arial" w:hAnsi="Arial" w:cs="Arial"/>
        </w:rPr>
        <w:t>doi:</w:t>
      </w:r>
      <w:proofErr w:type="gramEnd"/>
      <w:r w:rsidRPr="00E27F18">
        <w:rPr>
          <w:rFonts w:ascii="Arial" w:hAnsi="Arial" w:cs="Arial"/>
        </w:rPr>
        <w:t>10.1029/2005GB002606</w:t>
      </w:r>
    </w:p>
    <w:p w:rsidR="006704BB" w:rsidRPr="00E27F18" w:rsidRDefault="006704BB">
      <w:pPr>
        <w:pStyle w:val="Bibliography"/>
        <w:rPr>
          <w:rFonts w:ascii="Arial" w:hAnsi="Arial" w:cs="Arial"/>
        </w:rPr>
      </w:pPr>
      <w:r w:rsidRPr="00E27F18">
        <w:rPr>
          <w:rFonts w:ascii="Arial" w:hAnsi="Arial" w:cs="Arial"/>
        </w:rPr>
        <w:t xml:space="preserve">Siddorn, J.R., Allen, J.I., Blackford, J.C., Gilbert, F.J., Holt, J.T., Holt, M.W., Osborne, J.P., Proctor, R., Mills, D.K., 2007. </w:t>
      </w:r>
      <w:proofErr w:type="gramStart"/>
      <w:r w:rsidRPr="00E27F18">
        <w:rPr>
          <w:rFonts w:ascii="Arial" w:hAnsi="Arial" w:cs="Arial"/>
        </w:rPr>
        <w:t>Modelling the hydrodynamics and ecosystem of the North-West European continental shelf for operational oceanography.</w:t>
      </w:r>
      <w:proofErr w:type="gramEnd"/>
      <w:r w:rsidRPr="00E27F18">
        <w:rPr>
          <w:rFonts w:ascii="Arial" w:hAnsi="Arial" w:cs="Arial"/>
        </w:rPr>
        <w:t xml:space="preserve"> J. Mar. Syst., Marine Environmental Monitoring and Prediction Selected papers from the 36th International Liège Colloquium on Ocean Dynamics 36th International Liège Colloquium on Ocean Dynamics 65, 417–429. doi:10.1016/j.jmarsys.2006.01.018</w:t>
      </w:r>
    </w:p>
    <w:p w:rsidR="006704BB" w:rsidRPr="00E27F18" w:rsidRDefault="006704BB">
      <w:pPr>
        <w:pStyle w:val="Bibliography"/>
        <w:rPr>
          <w:rFonts w:ascii="Arial" w:hAnsi="Arial" w:cs="Arial"/>
        </w:rPr>
      </w:pPr>
      <w:r w:rsidRPr="00E27F18">
        <w:rPr>
          <w:rFonts w:ascii="Arial" w:hAnsi="Arial" w:cs="Arial"/>
        </w:rPr>
        <w:t xml:space="preserve">Skogen, M.D., Eilola, K., Hansen, J.L.S., Markus Meier, H.E., Molchanov, M.S., Ryabchenko, V.A., 2014. Eutrophication Status of the North Sea, Skagerrak, </w:t>
      </w:r>
      <w:r w:rsidRPr="00E27F18">
        <w:rPr>
          <w:rFonts w:ascii="Arial" w:hAnsi="Arial" w:cs="Arial"/>
        </w:rPr>
        <w:lastRenderedPageBreak/>
        <w:t>Kattegat and the Baltic Sea in present and future climates: A model study. J. Mar. Syst. 132, 174–184. doi:10.1016/j.jmarsys.2014.02.004</w:t>
      </w:r>
    </w:p>
    <w:p w:rsidR="006704BB" w:rsidRPr="00E27F18" w:rsidRDefault="006704BB">
      <w:pPr>
        <w:pStyle w:val="Bibliography"/>
        <w:rPr>
          <w:rFonts w:ascii="Arial" w:hAnsi="Arial" w:cs="Arial"/>
        </w:rPr>
      </w:pPr>
      <w:r w:rsidRPr="00E27F18">
        <w:rPr>
          <w:rFonts w:ascii="Arial" w:hAnsi="Arial" w:cs="Arial"/>
        </w:rPr>
        <w:t xml:space="preserve">Weigel, J.-Y., Mannle, K.O., Bennett, N.J., Carter, E., Westlund, L., Burgener, V., Hoffman, Z., Simão Da Silva, A., Kane, E.A., Sanders, J., Piante, C., Wagiman, S., Hellman, A., 2014. Marine protected areas and fisheries: bridging the divide. </w:t>
      </w:r>
      <w:proofErr w:type="gramStart"/>
      <w:r w:rsidRPr="00E27F18">
        <w:rPr>
          <w:rFonts w:ascii="Arial" w:hAnsi="Arial" w:cs="Arial"/>
        </w:rPr>
        <w:t>Aquat.</w:t>
      </w:r>
      <w:proofErr w:type="gramEnd"/>
      <w:r w:rsidRPr="00E27F18">
        <w:rPr>
          <w:rFonts w:ascii="Arial" w:hAnsi="Arial" w:cs="Arial"/>
        </w:rPr>
        <w:t xml:space="preserve"> </w:t>
      </w:r>
      <w:proofErr w:type="gramStart"/>
      <w:r w:rsidRPr="00E27F18">
        <w:rPr>
          <w:rFonts w:ascii="Arial" w:hAnsi="Arial" w:cs="Arial"/>
        </w:rPr>
        <w:t>Conserv.</w:t>
      </w:r>
      <w:proofErr w:type="gramEnd"/>
      <w:r w:rsidRPr="00E27F18">
        <w:rPr>
          <w:rFonts w:ascii="Arial" w:hAnsi="Arial" w:cs="Arial"/>
        </w:rPr>
        <w:t xml:space="preserve"> Mar. Freshw. </w:t>
      </w:r>
      <w:proofErr w:type="gramStart"/>
      <w:r w:rsidRPr="00E27F18">
        <w:rPr>
          <w:rFonts w:ascii="Arial" w:hAnsi="Arial" w:cs="Arial"/>
        </w:rPr>
        <w:t>Ecosyst.</w:t>
      </w:r>
      <w:proofErr w:type="gramEnd"/>
      <w:r w:rsidRPr="00E27F18">
        <w:rPr>
          <w:rFonts w:ascii="Arial" w:hAnsi="Arial" w:cs="Arial"/>
        </w:rPr>
        <w:t xml:space="preserve"> 24, 199–215. doi:10.1002/aqc.2514</w:t>
      </w:r>
    </w:p>
    <w:p w:rsidR="001E3AC3" w:rsidRDefault="001E3AC3">
      <w:pPr>
        <w:pStyle w:val="Bibliography"/>
      </w:pPr>
    </w:p>
    <w:p w:rsidR="00FE5F57" w:rsidRDefault="00FE5F57" w:rsidP="00FC6D2C">
      <w:pPr>
        <w:spacing w:after="0" w:line="480" w:lineRule="auto"/>
      </w:pPr>
    </w:p>
    <w:sectPr w:rsidR="00FE5F57" w:rsidSect="000B3931">
      <w:footerReference w:type="default" r:id="rId20"/>
      <w:pgSz w:w="11906" w:h="16838" w:code="9"/>
      <w:pgMar w:top="1440" w:right="1440" w:bottom="1440" w:left="1440" w:header="709" w:footer="624"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D4A" w:rsidRDefault="00C81D4A" w:rsidP="00150C4D">
      <w:pPr>
        <w:spacing w:after="0" w:line="240" w:lineRule="auto"/>
      </w:pPr>
      <w:r>
        <w:separator/>
      </w:r>
    </w:p>
  </w:endnote>
  <w:endnote w:type="continuationSeparator" w:id="0">
    <w:p w:rsidR="00C81D4A" w:rsidRDefault="00C81D4A" w:rsidP="00150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ohit Devanagari">
    <w:altName w:val="Times New Roman"/>
    <w:charset w:val="00"/>
    <w:family w:val="auto"/>
    <w:pitch w:val="variable"/>
  </w:font>
  <w:font w:name="Cambria Math">
    <w:panose1 w:val="02040503050406030204"/>
    <w:charset w:val="00"/>
    <w:family w:val="roman"/>
    <w:pitch w:val="variable"/>
    <w:sig w:usb0="E00002FF" w:usb1="420024FF" w:usb2="00000000" w:usb3="00000000" w:csb0="0000019F" w:csb1="00000000"/>
  </w:font>
  <w:font w:name="WenQuanYi Zen Hei">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884674"/>
      <w:docPartObj>
        <w:docPartGallery w:val="Page Numbers (Bottom of Page)"/>
        <w:docPartUnique/>
      </w:docPartObj>
    </w:sdtPr>
    <w:sdtEndPr>
      <w:rPr>
        <w:noProof/>
      </w:rPr>
    </w:sdtEndPr>
    <w:sdtContent>
      <w:p w:rsidR="00C81D4A" w:rsidRDefault="00C81D4A" w:rsidP="00365F0C">
        <w:pPr>
          <w:pStyle w:val="Footer"/>
          <w:jc w:val="center"/>
          <w:rPr>
            <w:i/>
            <w:noProof/>
            <w:sz w:val="16"/>
            <w:szCs w:val="16"/>
          </w:rPr>
        </w:pPr>
        <w:r>
          <w:rPr>
            <w:noProof/>
          </w:rPr>
          <w:fldChar w:fldCharType="begin"/>
        </w:r>
        <w:r>
          <w:rPr>
            <w:noProof/>
          </w:rPr>
          <w:instrText xml:space="preserve"> PAGE   \* MERGEFORMAT </w:instrText>
        </w:r>
        <w:r>
          <w:rPr>
            <w:noProof/>
          </w:rPr>
          <w:fldChar w:fldCharType="separate"/>
        </w:r>
        <w:r w:rsidR="00F92378">
          <w:rPr>
            <w:noProof/>
          </w:rPr>
          <w:t>26</w:t>
        </w:r>
        <w:r>
          <w:rPr>
            <w:noProof/>
          </w:rPr>
          <w:fldChar w:fldCharType="end"/>
        </w:r>
      </w:p>
      <w:p w:rsidR="00C81D4A" w:rsidRPr="00365F0C" w:rsidRDefault="00C81D4A" w:rsidP="00B00303">
        <w:pPr>
          <w:pStyle w:val="Footer"/>
          <w:rPr>
            <w:i/>
            <w:noProof/>
            <w:sz w:val="16"/>
            <w:szCs w:val="16"/>
          </w:rPr>
        </w:pPr>
        <w:r w:rsidRPr="00DB1E38">
          <w:rPr>
            <w:i/>
            <w:noProof/>
            <w:sz w:val="16"/>
            <w:szCs w:val="16"/>
          </w:rPr>
          <w:t xml:space="preserve">Kay and Butenschön, </w:t>
        </w:r>
        <w:r w:rsidR="0093403B">
          <w:rPr>
            <w:i/>
            <w:noProof/>
            <w:sz w:val="16"/>
            <w:szCs w:val="16"/>
          </w:rPr>
          <w:t>2</w:t>
        </w:r>
        <w:r w:rsidR="0093403B" w:rsidRPr="00A4247E">
          <w:rPr>
            <w:i/>
            <w:noProof/>
            <w:sz w:val="16"/>
            <w:szCs w:val="16"/>
            <w:vertAlign w:val="superscript"/>
          </w:rPr>
          <w:t>nd</w:t>
        </w:r>
        <w:r w:rsidR="0093403B">
          <w:rPr>
            <w:i/>
            <w:noProof/>
            <w:sz w:val="16"/>
            <w:szCs w:val="16"/>
          </w:rPr>
          <w:t xml:space="preserve"> </w:t>
        </w:r>
        <w:r>
          <w:rPr>
            <w:i/>
            <w:noProof/>
            <w:sz w:val="16"/>
            <w:szCs w:val="16"/>
          </w:rPr>
          <w:t xml:space="preserve">revision, </w:t>
        </w:r>
        <w:r w:rsidRPr="00E93E69">
          <w:rPr>
            <w:i/>
            <w:noProof/>
            <w:sz w:val="16"/>
            <w:szCs w:val="16"/>
          </w:rPr>
          <w:t>Ms. Ref. No.:  ECSS-D-15-00199</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D4A" w:rsidRDefault="00C81D4A" w:rsidP="00150C4D">
      <w:pPr>
        <w:spacing w:after="0" w:line="240" w:lineRule="auto"/>
      </w:pPr>
      <w:r>
        <w:separator/>
      </w:r>
    </w:p>
  </w:footnote>
  <w:footnote w:type="continuationSeparator" w:id="0">
    <w:p w:rsidR="00C81D4A" w:rsidRDefault="00C81D4A" w:rsidP="00150C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54E03"/>
    <w:multiLevelType w:val="hybridMultilevel"/>
    <w:tmpl w:val="FCEEC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4B78EE"/>
    <w:multiLevelType w:val="hybridMultilevel"/>
    <w:tmpl w:val="4A32C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73651C7"/>
    <w:multiLevelType w:val="hybridMultilevel"/>
    <w:tmpl w:val="C5D89E90"/>
    <w:lvl w:ilvl="0" w:tplc="D750B262">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A5C178B"/>
    <w:multiLevelType w:val="hybridMultilevel"/>
    <w:tmpl w:val="B396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BF31DF"/>
    <w:multiLevelType w:val="hybridMultilevel"/>
    <w:tmpl w:val="CE460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FE704A3"/>
    <w:multiLevelType w:val="hybridMultilevel"/>
    <w:tmpl w:val="032287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2"/>
  </w:compat>
  <w:rsids>
    <w:rsidRoot w:val="001E3AC3"/>
    <w:rsid w:val="000003B8"/>
    <w:rsid w:val="000006F3"/>
    <w:rsid w:val="000021C0"/>
    <w:rsid w:val="000057E5"/>
    <w:rsid w:val="000060B9"/>
    <w:rsid w:val="000076E0"/>
    <w:rsid w:val="00011DD1"/>
    <w:rsid w:val="0002148C"/>
    <w:rsid w:val="00022323"/>
    <w:rsid w:val="00025233"/>
    <w:rsid w:val="00027ADC"/>
    <w:rsid w:val="00032A8F"/>
    <w:rsid w:val="00033772"/>
    <w:rsid w:val="0003699A"/>
    <w:rsid w:val="00042C15"/>
    <w:rsid w:val="00043F5E"/>
    <w:rsid w:val="00044B36"/>
    <w:rsid w:val="00052C04"/>
    <w:rsid w:val="00060D84"/>
    <w:rsid w:val="000622CA"/>
    <w:rsid w:val="00065684"/>
    <w:rsid w:val="0006681E"/>
    <w:rsid w:val="00077BE4"/>
    <w:rsid w:val="00083025"/>
    <w:rsid w:val="000851E4"/>
    <w:rsid w:val="000927FD"/>
    <w:rsid w:val="000A48BA"/>
    <w:rsid w:val="000A5DBA"/>
    <w:rsid w:val="000A7052"/>
    <w:rsid w:val="000B389E"/>
    <w:rsid w:val="000B3931"/>
    <w:rsid w:val="000C0947"/>
    <w:rsid w:val="000C3DC2"/>
    <w:rsid w:val="000D2237"/>
    <w:rsid w:val="000D3CBE"/>
    <w:rsid w:val="000F1610"/>
    <w:rsid w:val="000F38E2"/>
    <w:rsid w:val="000F50F8"/>
    <w:rsid w:val="001040C5"/>
    <w:rsid w:val="0011277A"/>
    <w:rsid w:val="00116A39"/>
    <w:rsid w:val="00124D72"/>
    <w:rsid w:val="00125B02"/>
    <w:rsid w:val="001307A7"/>
    <w:rsid w:val="001338C0"/>
    <w:rsid w:val="0013395D"/>
    <w:rsid w:val="00135429"/>
    <w:rsid w:val="00144DBB"/>
    <w:rsid w:val="0014607B"/>
    <w:rsid w:val="00150C4D"/>
    <w:rsid w:val="0015163C"/>
    <w:rsid w:val="001536FF"/>
    <w:rsid w:val="00163BC6"/>
    <w:rsid w:val="00165E56"/>
    <w:rsid w:val="00166143"/>
    <w:rsid w:val="0016686A"/>
    <w:rsid w:val="00170789"/>
    <w:rsid w:val="001737DC"/>
    <w:rsid w:val="0018211F"/>
    <w:rsid w:val="00191444"/>
    <w:rsid w:val="001927CA"/>
    <w:rsid w:val="00193292"/>
    <w:rsid w:val="001939EE"/>
    <w:rsid w:val="001968D9"/>
    <w:rsid w:val="001A0BFB"/>
    <w:rsid w:val="001A0D2B"/>
    <w:rsid w:val="001A2B6E"/>
    <w:rsid w:val="001A70C9"/>
    <w:rsid w:val="001B02D9"/>
    <w:rsid w:val="001B2BC5"/>
    <w:rsid w:val="001C1627"/>
    <w:rsid w:val="001C7C60"/>
    <w:rsid w:val="001D3DC5"/>
    <w:rsid w:val="001D4B0F"/>
    <w:rsid w:val="001D5B64"/>
    <w:rsid w:val="001D5C8A"/>
    <w:rsid w:val="001D76A1"/>
    <w:rsid w:val="001E29FF"/>
    <w:rsid w:val="001E3AC3"/>
    <w:rsid w:val="001F5218"/>
    <w:rsid w:val="002009BD"/>
    <w:rsid w:val="00203BE7"/>
    <w:rsid w:val="0021151B"/>
    <w:rsid w:val="002203D1"/>
    <w:rsid w:val="00227FE5"/>
    <w:rsid w:val="0023071C"/>
    <w:rsid w:val="002315F6"/>
    <w:rsid w:val="00231CD5"/>
    <w:rsid w:val="002340CC"/>
    <w:rsid w:val="002345EE"/>
    <w:rsid w:val="0024034C"/>
    <w:rsid w:val="00242DAE"/>
    <w:rsid w:val="00244182"/>
    <w:rsid w:val="002445D6"/>
    <w:rsid w:val="0025649B"/>
    <w:rsid w:val="0026283F"/>
    <w:rsid w:val="0026572C"/>
    <w:rsid w:val="002732A6"/>
    <w:rsid w:val="00276E33"/>
    <w:rsid w:val="00280BE4"/>
    <w:rsid w:val="00293611"/>
    <w:rsid w:val="00294903"/>
    <w:rsid w:val="002A3AE3"/>
    <w:rsid w:val="002A50AA"/>
    <w:rsid w:val="002B530C"/>
    <w:rsid w:val="002B7613"/>
    <w:rsid w:val="002C23AE"/>
    <w:rsid w:val="002C6B22"/>
    <w:rsid w:val="002D22ED"/>
    <w:rsid w:val="002D2573"/>
    <w:rsid w:val="002E188E"/>
    <w:rsid w:val="002E2E0F"/>
    <w:rsid w:val="002E3FD1"/>
    <w:rsid w:val="002F3B3E"/>
    <w:rsid w:val="002F4FD6"/>
    <w:rsid w:val="002F50F6"/>
    <w:rsid w:val="002F7F5B"/>
    <w:rsid w:val="00302DF0"/>
    <w:rsid w:val="00306456"/>
    <w:rsid w:val="00307717"/>
    <w:rsid w:val="00307A46"/>
    <w:rsid w:val="00317798"/>
    <w:rsid w:val="00327690"/>
    <w:rsid w:val="00327BDA"/>
    <w:rsid w:val="003337C5"/>
    <w:rsid w:val="003418B8"/>
    <w:rsid w:val="00343B8E"/>
    <w:rsid w:val="00346D2E"/>
    <w:rsid w:val="00347FD2"/>
    <w:rsid w:val="0035068B"/>
    <w:rsid w:val="0035314D"/>
    <w:rsid w:val="00357243"/>
    <w:rsid w:val="003600AD"/>
    <w:rsid w:val="00365F0C"/>
    <w:rsid w:val="00366F9F"/>
    <w:rsid w:val="00373066"/>
    <w:rsid w:val="00374BA5"/>
    <w:rsid w:val="0037572D"/>
    <w:rsid w:val="00375859"/>
    <w:rsid w:val="00377552"/>
    <w:rsid w:val="003915BA"/>
    <w:rsid w:val="00394191"/>
    <w:rsid w:val="003955C6"/>
    <w:rsid w:val="003A07C9"/>
    <w:rsid w:val="003A2A5B"/>
    <w:rsid w:val="003C00A7"/>
    <w:rsid w:val="003C402A"/>
    <w:rsid w:val="003C452F"/>
    <w:rsid w:val="003D1AC7"/>
    <w:rsid w:val="003D33C7"/>
    <w:rsid w:val="003D4523"/>
    <w:rsid w:val="003D5F38"/>
    <w:rsid w:val="003E4526"/>
    <w:rsid w:val="003F1AB9"/>
    <w:rsid w:val="004239E7"/>
    <w:rsid w:val="00431A25"/>
    <w:rsid w:val="004344A0"/>
    <w:rsid w:val="00434FA5"/>
    <w:rsid w:val="00436B90"/>
    <w:rsid w:val="004420FC"/>
    <w:rsid w:val="00443F72"/>
    <w:rsid w:val="00450912"/>
    <w:rsid w:val="00451060"/>
    <w:rsid w:val="00457DAE"/>
    <w:rsid w:val="00460B4E"/>
    <w:rsid w:val="00461FBC"/>
    <w:rsid w:val="00464675"/>
    <w:rsid w:val="00465072"/>
    <w:rsid w:val="004714A2"/>
    <w:rsid w:val="00477D25"/>
    <w:rsid w:val="00480233"/>
    <w:rsid w:val="00480A2F"/>
    <w:rsid w:val="00483BCF"/>
    <w:rsid w:val="00485EBE"/>
    <w:rsid w:val="00485EE3"/>
    <w:rsid w:val="00495CB9"/>
    <w:rsid w:val="004A0028"/>
    <w:rsid w:val="004A3C73"/>
    <w:rsid w:val="004B0E5F"/>
    <w:rsid w:val="004B2BB3"/>
    <w:rsid w:val="004B5609"/>
    <w:rsid w:val="004D10F4"/>
    <w:rsid w:val="004F048F"/>
    <w:rsid w:val="004F1F20"/>
    <w:rsid w:val="00502E3C"/>
    <w:rsid w:val="005063B0"/>
    <w:rsid w:val="0051132B"/>
    <w:rsid w:val="0051359A"/>
    <w:rsid w:val="0052104F"/>
    <w:rsid w:val="00521418"/>
    <w:rsid w:val="005356A7"/>
    <w:rsid w:val="00542668"/>
    <w:rsid w:val="005427DB"/>
    <w:rsid w:val="005443E6"/>
    <w:rsid w:val="00553626"/>
    <w:rsid w:val="00557765"/>
    <w:rsid w:val="0056721E"/>
    <w:rsid w:val="00573D62"/>
    <w:rsid w:val="0057528B"/>
    <w:rsid w:val="005934A1"/>
    <w:rsid w:val="005943DC"/>
    <w:rsid w:val="005A1446"/>
    <w:rsid w:val="005A498E"/>
    <w:rsid w:val="005B30CD"/>
    <w:rsid w:val="005B34DD"/>
    <w:rsid w:val="005B4CD3"/>
    <w:rsid w:val="005B6DB3"/>
    <w:rsid w:val="005C27E0"/>
    <w:rsid w:val="005C5F95"/>
    <w:rsid w:val="005C79EB"/>
    <w:rsid w:val="005D0F9B"/>
    <w:rsid w:val="005D1DBC"/>
    <w:rsid w:val="005D3CCD"/>
    <w:rsid w:val="005D5D74"/>
    <w:rsid w:val="005E444A"/>
    <w:rsid w:val="005E6289"/>
    <w:rsid w:val="005F110A"/>
    <w:rsid w:val="005F231C"/>
    <w:rsid w:val="00601F93"/>
    <w:rsid w:val="00605BA9"/>
    <w:rsid w:val="00617462"/>
    <w:rsid w:val="006208DD"/>
    <w:rsid w:val="0062285D"/>
    <w:rsid w:val="006354B9"/>
    <w:rsid w:val="00635600"/>
    <w:rsid w:val="00647B38"/>
    <w:rsid w:val="00656B3A"/>
    <w:rsid w:val="0066403F"/>
    <w:rsid w:val="00667A29"/>
    <w:rsid w:val="006704BB"/>
    <w:rsid w:val="00671198"/>
    <w:rsid w:val="00672F8E"/>
    <w:rsid w:val="00674008"/>
    <w:rsid w:val="00674226"/>
    <w:rsid w:val="00681282"/>
    <w:rsid w:val="006832FA"/>
    <w:rsid w:val="006850A8"/>
    <w:rsid w:val="00691C6F"/>
    <w:rsid w:val="0069597D"/>
    <w:rsid w:val="006A38BD"/>
    <w:rsid w:val="006A47AB"/>
    <w:rsid w:val="006A6648"/>
    <w:rsid w:val="006B03B9"/>
    <w:rsid w:val="006B4CD8"/>
    <w:rsid w:val="006C5E56"/>
    <w:rsid w:val="006D3EBA"/>
    <w:rsid w:val="006E0A98"/>
    <w:rsid w:val="006E56C4"/>
    <w:rsid w:val="006F38A5"/>
    <w:rsid w:val="006F641D"/>
    <w:rsid w:val="007004F0"/>
    <w:rsid w:val="00706E8F"/>
    <w:rsid w:val="00713230"/>
    <w:rsid w:val="0071749D"/>
    <w:rsid w:val="00717B8B"/>
    <w:rsid w:val="00717F0C"/>
    <w:rsid w:val="00720B40"/>
    <w:rsid w:val="00721B55"/>
    <w:rsid w:val="00725038"/>
    <w:rsid w:val="0072694C"/>
    <w:rsid w:val="00730C4D"/>
    <w:rsid w:val="007475D9"/>
    <w:rsid w:val="00750011"/>
    <w:rsid w:val="007710F0"/>
    <w:rsid w:val="00776E23"/>
    <w:rsid w:val="00780AC2"/>
    <w:rsid w:val="007811DB"/>
    <w:rsid w:val="007818B5"/>
    <w:rsid w:val="00782D75"/>
    <w:rsid w:val="0078331B"/>
    <w:rsid w:val="00786165"/>
    <w:rsid w:val="00787889"/>
    <w:rsid w:val="007979BB"/>
    <w:rsid w:val="007A6FB5"/>
    <w:rsid w:val="007B4568"/>
    <w:rsid w:val="007B6ADC"/>
    <w:rsid w:val="007B743C"/>
    <w:rsid w:val="007C2955"/>
    <w:rsid w:val="007C5DC9"/>
    <w:rsid w:val="007D66BC"/>
    <w:rsid w:val="007E191B"/>
    <w:rsid w:val="007E20EA"/>
    <w:rsid w:val="007E3235"/>
    <w:rsid w:val="007E46A4"/>
    <w:rsid w:val="007E4B09"/>
    <w:rsid w:val="007E4CD0"/>
    <w:rsid w:val="007E56EB"/>
    <w:rsid w:val="007F0707"/>
    <w:rsid w:val="00803BEE"/>
    <w:rsid w:val="00807BF8"/>
    <w:rsid w:val="00813460"/>
    <w:rsid w:val="00815030"/>
    <w:rsid w:val="0082055A"/>
    <w:rsid w:val="00826AA3"/>
    <w:rsid w:val="008328C5"/>
    <w:rsid w:val="0083760B"/>
    <w:rsid w:val="008458D3"/>
    <w:rsid w:val="00846AB8"/>
    <w:rsid w:val="00856962"/>
    <w:rsid w:val="0085768B"/>
    <w:rsid w:val="00863AA1"/>
    <w:rsid w:val="00863AD9"/>
    <w:rsid w:val="008651B9"/>
    <w:rsid w:val="00881023"/>
    <w:rsid w:val="0088452B"/>
    <w:rsid w:val="00884E44"/>
    <w:rsid w:val="00885519"/>
    <w:rsid w:val="00885D5C"/>
    <w:rsid w:val="008908CC"/>
    <w:rsid w:val="00891073"/>
    <w:rsid w:val="008911C8"/>
    <w:rsid w:val="00895976"/>
    <w:rsid w:val="008A0DD7"/>
    <w:rsid w:val="008A3943"/>
    <w:rsid w:val="008A3FD4"/>
    <w:rsid w:val="008A6CE4"/>
    <w:rsid w:val="008B3166"/>
    <w:rsid w:val="008B5A15"/>
    <w:rsid w:val="008B730A"/>
    <w:rsid w:val="008C03E1"/>
    <w:rsid w:val="008C288A"/>
    <w:rsid w:val="008C41D8"/>
    <w:rsid w:val="008C4959"/>
    <w:rsid w:val="008D033A"/>
    <w:rsid w:val="008D61DA"/>
    <w:rsid w:val="008D6C06"/>
    <w:rsid w:val="008E05DE"/>
    <w:rsid w:val="008E1BD8"/>
    <w:rsid w:val="008E4C85"/>
    <w:rsid w:val="008E64A4"/>
    <w:rsid w:val="008E6C2E"/>
    <w:rsid w:val="008F18DD"/>
    <w:rsid w:val="008F2BD7"/>
    <w:rsid w:val="0090138F"/>
    <w:rsid w:val="009114DA"/>
    <w:rsid w:val="00911F7B"/>
    <w:rsid w:val="009131F5"/>
    <w:rsid w:val="00915AC6"/>
    <w:rsid w:val="009161C2"/>
    <w:rsid w:val="00920FB4"/>
    <w:rsid w:val="0092117C"/>
    <w:rsid w:val="00922D1B"/>
    <w:rsid w:val="00932370"/>
    <w:rsid w:val="00932DAF"/>
    <w:rsid w:val="0093403B"/>
    <w:rsid w:val="00945181"/>
    <w:rsid w:val="00963B80"/>
    <w:rsid w:val="009664A4"/>
    <w:rsid w:val="009764B5"/>
    <w:rsid w:val="00977AB6"/>
    <w:rsid w:val="009800B9"/>
    <w:rsid w:val="00980347"/>
    <w:rsid w:val="00982C47"/>
    <w:rsid w:val="00991AB7"/>
    <w:rsid w:val="00993EDE"/>
    <w:rsid w:val="00997F59"/>
    <w:rsid w:val="009A53BA"/>
    <w:rsid w:val="009A72B1"/>
    <w:rsid w:val="009B1E63"/>
    <w:rsid w:val="009B23D7"/>
    <w:rsid w:val="009B62B1"/>
    <w:rsid w:val="009C615D"/>
    <w:rsid w:val="009D154B"/>
    <w:rsid w:val="009D45DA"/>
    <w:rsid w:val="009D6E25"/>
    <w:rsid w:val="009E4B0C"/>
    <w:rsid w:val="009E7EB2"/>
    <w:rsid w:val="009F38E0"/>
    <w:rsid w:val="009F5A91"/>
    <w:rsid w:val="009F70C1"/>
    <w:rsid w:val="00A006FB"/>
    <w:rsid w:val="00A0347F"/>
    <w:rsid w:val="00A0401B"/>
    <w:rsid w:val="00A04D6D"/>
    <w:rsid w:val="00A108CA"/>
    <w:rsid w:val="00A11356"/>
    <w:rsid w:val="00A23653"/>
    <w:rsid w:val="00A2495E"/>
    <w:rsid w:val="00A32710"/>
    <w:rsid w:val="00A33E99"/>
    <w:rsid w:val="00A4247E"/>
    <w:rsid w:val="00A42DAB"/>
    <w:rsid w:val="00A44F59"/>
    <w:rsid w:val="00A5560E"/>
    <w:rsid w:val="00A557BB"/>
    <w:rsid w:val="00A604D8"/>
    <w:rsid w:val="00A61BA5"/>
    <w:rsid w:val="00A626B8"/>
    <w:rsid w:val="00A6629D"/>
    <w:rsid w:val="00A66F8D"/>
    <w:rsid w:val="00A66FA5"/>
    <w:rsid w:val="00A72B0A"/>
    <w:rsid w:val="00A77C15"/>
    <w:rsid w:val="00A80663"/>
    <w:rsid w:val="00A82893"/>
    <w:rsid w:val="00A84556"/>
    <w:rsid w:val="00A92BF9"/>
    <w:rsid w:val="00A93FAA"/>
    <w:rsid w:val="00A94BC1"/>
    <w:rsid w:val="00AA0D81"/>
    <w:rsid w:val="00AA11C6"/>
    <w:rsid w:val="00AA65DE"/>
    <w:rsid w:val="00AB5182"/>
    <w:rsid w:val="00AC2A62"/>
    <w:rsid w:val="00AC64C0"/>
    <w:rsid w:val="00AD054D"/>
    <w:rsid w:val="00AD2878"/>
    <w:rsid w:val="00AD4E7C"/>
    <w:rsid w:val="00AD4EBA"/>
    <w:rsid w:val="00AD5C16"/>
    <w:rsid w:val="00AF0E46"/>
    <w:rsid w:val="00AF4800"/>
    <w:rsid w:val="00AF58F1"/>
    <w:rsid w:val="00AF7457"/>
    <w:rsid w:val="00B00303"/>
    <w:rsid w:val="00B049A5"/>
    <w:rsid w:val="00B05627"/>
    <w:rsid w:val="00B064D5"/>
    <w:rsid w:val="00B102F2"/>
    <w:rsid w:val="00B159E4"/>
    <w:rsid w:val="00B20E3F"/>
    <w:rsid w:val="00B243B7"/>
    <w:rsid w:val="00B24DD5"/>
    <w:rsid w:val="00B31860"/>
    <w:rsid w:val="00B32ED3"/>
    <w:rsid w:val="00B34F29"/>
    <w:rsid w:val="00B40F45"/>
    <w:rsid w:val="00B41A65"/>
    <w:rsid w:val="00B42C05"/>
    <w:rsid w:val="00B501B1"/>
    <w:rsid w:val="00B515B1"/>
    <w:rsid w:val="00B54A5C"/>
    <w:rsid w:val="00B60A71"/>
    <w:rsid w:val="00B62124"/>
    <w:rsid w:val="00B67208"/>
    <w:rsid w:val="00B814F6"/>
    <w:rsid w:val="00B87882"/>
    <w:rsid w:val="00B967E7"/>
    <w:rsid w:val="00BA052A"/>
    <w:rsid w:val="00BA1BE2"/>
    <w:rsid w:val="00BB553F"/>
    <w:rsid w:val="00BB61C9"/>
    <w:rsid w:val="00BC475D"/>
    <w:rsid w:val="00BC53C7"/>
    <w:rsid w:val="00BC6A72"/>
    <w:rsid w:val="00BD0083"/>
    <w:rsid w:val="00BD197F"/>
    <w:rsid w:val="00BD1B95"/>
    <w:rsid w:val="00BD1C1B"/>
    <w:rsid w:val="00BD7F15"/>
    <w:rsid w:val="00BE1077"/>
    <w:rsid w:val="00BF0914"/>
    <w:rsid w:val="00BF2157"/>
    <w:rsid w:val="00BF4033"/>
    <w:rsid w:val="00BF6588"/>
    <w:rsid w:val="00BF6AFF"/>
    <w:rsid w:val="00C0143D"/>
    <w:rsid w:val="00C02F2B"/>
    <w:rsid w:val="00C10417"/>
    <w:rsid w:val="00C2407E"/>
    <w:rsid w:val="00C254D7"/>
    <w:rsid w:val="00C27BE6"/>
    <w:rsid w:val="00C31960"/>
    <w:rsid w:val="00C35CC8"/>
    <w:rsid w:val="00C47BD4"/>
    <w:rsid w:val="00C50331"/>
    <w:rsid w:val="00C52321"/>
    <w:rsid w:val="00C54D29"/>
    <w:rsid w:val="00C5507D"/>
    <w:rsid w:val="00C622AD"/>
    <w:rsid w:val="00C62A8B"/>
    <w:rsid w:val="00C6769C"/>
    <w:rsid w:val="00C71D6F"/>
    <w:rsid w:val="00C73B27"/>
    <w:rsid w:val="00C75576"/>
    <w:rsid w:val="00C76133"/>
    <w:rsid w:val="00C81D4A"/>
    <w:rsid w:val="00C84309"/>
    <w:rsid w:val="00C860B3"/>
    <w:rsid w:val="00C86D09"/>
    <w:rsid w:val="00C87786"/>
    <w:rsid w:val="00C91B6C"/>
    <w:rsid w:val="00C92BAA"/>
    <w:rsid w:val="00C95D63"/>
    <w:rsid w:val="00CA644C"/>
    <w:rsid w:val="00CA7159"/>
    <w:rsid w:val="00CD025B"/>
    <w:rsid w:val="00CD5A61"/>
    <w:rsid w:val="00CE05FD"/>
    <w:rsid w:val="00CE2093"/>
    <w:rsid w:val="00CE3E69"/>
    <w:rsid w:val="00CF10FA"/>
    <w:rsid w:val="00CF63DF"/>
    <w:rsid w:val="00CF6955"/>
    <w:rsid w:val="00D00A4A"/>
    <w:rsid w:val="00D02752"/>
    <w:rsid w:val="00D066E8"/>
    <w:rsid w:val="00D220E1"/>
    <w:rsid w:val="00D24355"/>
    <w:rsid w:val="00D24980"/>
    <w:rsid w:val="00D30CD9"/>
    <w:rsid w:val="00D32024"/>
    <w:rsid w:val="00D43FE8"/>
    <w:rsid w:val="00D44291"/>
    <w:rsid w:val="00D4501D"/>
    <w:rsid w:val="00D50171"/>
    <w:rsid w:val="00D62724"/>
    <w:rsid w:val="00D6305C"/>
    <w:rsid w:val="00D639F0"/>
    <w:rsid w:val="00D67B48"/>
    <w:rsid w:val="00D72E71"/>
    <w:rsid w:val="00D7673A"/>
    <w:rsid w:val="00D7721B"/>
    <w:rsid w:val="00D8630A"/>
    <w:rsid w:val="00D90CF0"/>
    <w:rsid w:val="00D93188"/>
    <w:rsid w:val="00D93D96"/>
    <w:rsid w:val="00DB0EB2"/>
    <w:rsid w:val="00DB1E38"/>
    <w:rsid w:val="00DB3BE1"/>
    <w:rsid w:val="00DB5372"/>
    <w:rsid w:val="00DC1E75"/>
    <w:rsid w:val="00DE196F"/>
    <w:rsid w:val="00DE2D0F"/>
    <w:rsid w:val="00DE3125"/>
    <w:rsid w:val="00DF2E22"/>
    <w:rsid w:val="00DF489F"/>
    <w:rsid w:val="00E07288"/>
    <w:rsid w:val="00E15984"/>
    <w:rsid w:val="00E230BF"/>
    <w:rsid w:val="00E27F18"/>
    <w:rsid w:val="00E31F22"/>
    <w:rsid w:val="00E34D96"/>
    <w:rsid w:val="00E34D9B"/>
    <w:rsid w:val="00E34EB2"/>
    <w:rsid w:val="00E422BD"/>
    <w:rsid w:val="00E43BC3"/>
    <w:rsid w:val="00E60C6A"/>
    <w:rsid w:val="00E60F54"/>
    <w:rsid w:val="00E61150"/>
    <w:rsid w:val="00E613EA"/>
    <w:rsid w:val="00E6662D"/>
    <w:rsid w:val="00E67EDC"/>
    <w:rsid w:val="00E8437D"/>
    <w:rsid w:val="00E8755A"/>
    <w:rsid w:val="00E93E69"/>
    <w:rsid w:val="00EA4075"/>
    <w:rsid w:val="00EA5EF6"/>
    <w:rsid w:val="00EB1ABA"/>
    <w:rsid w:val="00EB25D3"/>
    <w:rsid w:val="00EB2754"/>
    <w:rsid w:val="00EB44AE"/>
    <w:rsid w:val="00EB5289"/>
    <w:rsid w:val="00EC123C"/>
    <w:rsid w:val="00EC4558"/>
    <w:rsid w:val="00EC679E"/>
    <w:rsid w:val="00EC67CD"/>
    <w:rsid w:val="00ED0429"/>
    <w:rsid w:val="00ED07C2"/>
    <w:rsid w:val="00ED6EA6"/>
    <w:rsid w:val="00EE2F4E"/>
    <w:rsid w:val="00EE5DB7"/>
    <w:rsid w:val="00EF25DC"/>
    <w:rsid w:val="00EF55DB"/>
    <w:rsid w:val="00F00943"/>
    <w:rsid w:val="00F01007"/>
    <w:rsid w:val="00F071D0"/>
    <w:rsid w:val="00F10D0E"/>
    <w:rsid w:val="00F1291C"/>
    <w:rsid w:val="00F15830"/>
    <w:rsid w:val="00F24872"/>
    <w:rsid w:val="00F248BA"/>
    <w:rsid w:val="00F321D3"/>
    <w:rsid w:val="00F33E91"/>
    <w:rsid w:val="00F3429B"/>
    <w:rsid w:val="00F344A7"/>
    <w:rsid w:val="00F35540"/>
    <w:rsid w:val="00F36F0C"/>
    <w:rsid w:val="00F51A17"/>
    <w:rsid w:val="00F55777"/>
    <w:rsid w:val="00F55E00"/>
    <w:rsid w:val="00F564EE"/>
    <w:rsid w:val="00F62080"/>
    <w:rsid w:val="00F65D46"/>
    <w:rsid w:val="00F66F94"/>
    <w:rsid w:val="00F7218E"/>
    <w:rsid w:val="00F7781B"/>
    <w:rsid w:val="00F92378"/>
    <w:rsid w:val="00F94054"/>
    <w:rsid w:val="00F95D90"/>
    <w:rsid w:val="00FA12D5"/>
    <w:rsid w:val="00FA1587"/>
    <w:rsid w:val="00FA42A5"/>
    <w:rsid w:val="00FB67A6"/>
    <w:rsid w:val="00FC5D9D"/>
    <w:rsid w:val="00FC6D2C"/>
    <w:rsid w:val="00FC7863"/>
    <w:rsid w:val="00FD1A5D"/>
    <w:rsid w:val="00FD3486"/>
    <w:rsid w:val="00FE576C"/>
    <w:rsid w:val="00FE5F57"/>
    <w:rsid w:val="00FE6D2E"/>
    <w:rsid w:val="00FF115B"/>
    <w:rsid w:val="00FF29D5"/>
    <w:rsid w:val="00FF44E3"/>
    <w:rsid w:val="00FF61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E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2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21E"/>
    <w:rPr>
      <w:rFonts w:ascii="Tahoma" w:hAnsi="Tahoma" w:cs="Tahoma"/>
      <w:sz w:val="16"/>
      <w:szCs w:val="16"/>
    </w:rPr>
  </w:style>
  <w:style w:type="paragraph" w:styleId="ListParagraph">
    <w:name w:val="List Paragraph"/>
    <w:basedOn w:val="Normal"/>
    <w:uiPriority w:val="34"/>
    <w:qFormat/>
    <w:rsid w:val="00F33E91"/>
    <w:pPr>
      <w:ind w:left="720"/>
      <w:contextualSpacing/>
    </w:pPr>
  </w:style>
  <w:style w:type="table" w:styleId="TableGrid">
    <w:name w:val="Table Grid"/>
    <w:basedOn w:val="TableNormal"/>
    <w:uiPriority w:val="59"/>
    <w:rsid w:val="00327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42668"/>
    <w:rPr>
      <w:color w:val="0000FF"/>
      <w:u w:val="single"/>
    </w:rPr>
  </w:style>
  <w:style w:type="paragraph" w:styleId="Bibliography">
    <w:name w:val="Bibliography"/>
    <w:basedOn w:val="Normal"/>
    <w:next w:val="Normal"/>
    <w:uiPriority w:val="37"/>
    <w:unhideWhenUsed/>
    <w:rsid w:val="00CF6955"/>
    <w:pPr>
      <w:spacing w:after="0" w:line="240" w:lineRule="auto"/>
      <w:ind w:left="720" w:hanging="720"/>
    </w:pPr>
  </w:style>
  <w:style w:type="character" w:styleId="FollowedHyperlink">
    <w:name w:val="FollowedHyperlink"/>
    <w:basedOn w:val="DefaultParagraphFont"/>
    <w:uiPriority w:val="99"/>
    <w:semiHidden/>
    <w:unhideWhenUsed/>
    <w:rsid w:val="00343B8E"/>
    <w:rPr>
      <w:color w:val="800080" w:themeColor="followedHyperlink"/>
      <w:u w:val="single"/>
    </w:rPr>
  </w:style>
  <w:style w:type="paragraph" w:styleId="Header">
    <w:name w:val="header"/>
    <w:basedOn w:val="Normal"/>
    <w:link w:val="HeaderChar"/>
    <w:uiPriority w:val="99"/>
    <w:unhideWhenUsed/>
    <w:rsid w:val="00150C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C4D"/>
  </w:style>
  <w:style w:type="paragraph" w:styleId="Footer">
    <w:name w:val="footer"/>
    <w:basedOn w:val="Normal"/>
    <w:link w:val="FooterChar"/>
    <w:uiPriority w:val="99"/>
    <w:unhideWhenUsed/>
    <w:rsid w:val="00150C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C4D"/>
  </w:style>
  <w:style w:type="character" w:styleId="CommentReference">
    <w:name w:val="annotation reference"/>
    <w:basedOn w:val="DefaultParagraphFont"/>
    <w:uiPriority w:val="99"/>
    <w:semiHidden/>
    <w:unhideWhenUsed/>
    <w:rsid w:val="00721B55"/>
    <w:rPr>
      <w:sz w:val="16"/>
      <w:szCs w:val="16"/>
    </w:rPr>
  </w:style>
  <w:style w:type="paragraph" w:styleId="CommentText">
    <w:name w:val="annotation text"/>
    <w:basedOn w:val="Normal"/>
    <w:link w:val="CommentTextChar"/>
    <w:uiPriority w:val="99"/>
    <w:semiHidden/>
    <w:unhideWhenUsed/>
    <w:rsid w:val="00721B55"/>
    <w:pPr>
      <w:spacing w:line="240" w:lineRule="auto"/>
    </w:pPr>
    <w:rPr>
      <w:sz w:val="20"/>
      <w:szCs w:val="20"/>
    </w:rPr>
  </w:style>
  <w:style w:type="character" w:customStyle="1" w:styleId="CommentTextChar">
    <w:name w:val="Comment Text Char"/>
    <w:basedOn w:val="DefaultParagraphFont"/>
    <w:link w:val="CommentText"/>
    <w:uiPriority w:val="99"/>
    <w:semiHidden/>
    <w:rsid w:val="00721B55"/>
    <w:rPr>
      <w:sz w:val="20"/>
      <w:szCs w:val="20"/>
    </w:rPr>
  </w:style>
  <w:style w:type="paragraph" w:styleId="CommentSubject">
    <w:name w:val="annotation subject"/>
    <w:basedOn w:val="CommentText"/>
    <w:next w:val="CommentText"/>
    <w:link w:val="CommentSubjectChar"/>
    <w:uiPriority w:val="99"/>
    <w:semiHidden/>
    <w:unhideWhenUsed/>
    <w:rsid w:val="00721B55"/>
    <w:rPr>
      <w:b/>
      <w:bCs/>
    </w:rPr>
  </w:style>
  <w:style w:type="character" w:customStyle="1" w:styleId="CommentSubjectChar">
    <w:name w:val="Comment Subject Char"/>
    <w:basedOn w:val="CommentTextChar"/>
    <w:link w:val="CommentSubject"/>
    <w:uiPriority w:val="99"/>
    <w:semiHidden/>
    <w:rsid w:val="00721B55"/>
    <w:rPr>
      <w:b/>
      <w:bCs/>
      <w:sz w:val="20"/>
      <w:szCs w:val="20"/>
    </w:rPr>
  </w:style>
  <w:style w:type="paragraph" w:styleId="Revision">
    <w:name w:val="Revision"/>
    <w:hidden/>
    <w:uiPriority w:val="99"/>
    <w:semiHidden/>
    <w:rsid w:val="00721B55"/>
    <w:pPr>
      <w:spacing w:after="0" w:line="240" w:lineRule="auto"/>
    </w:pPr>
  </w:style>
  <w:style w:type="character" w:styleId="LineNumber">
    <w:name w:val="line number"/>
    <w:basedOn w:val="DefaultParagraphFont"/>
    <w:uiPriority w:val="99"/>
    <w:semiHidden/>
    <w:unhideWhenUsed/>
    <w:rsid w:val="006B03B9"/>
  </w:style>
  <w:style w:type="character" w:styleId="PlaceholderText">
    <w:name w:val="Placeholder Text"/>
    <w:basedOn w:val="DefaultParagraphFont"/>
    <w:uiPriority w:val="99"/>
    <w:semiHidden/>
    <w:rsid w:val="000003B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2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21E"/>
    <w:rPr>
      <w:rFonts w:ascii="Tahoma" w:hAnsi="Tahoma" w:cs="Tahoma"/>
      <w:sz w:val="16"/>
      <w:szCs w:val="16"/>
    </w:rPr>
  </w:style>
  <w:style w:type="paragraph" w:styleId="ListParagraph">
    <w:name w:val="List Paragraph"/>
    <w:basedOn w:val="Normal"/>
    <w:uiPriority w:val="34"/>
    <w:qFormat/>
    <w:rsid w:val="00F33E91"/>
    <w:pPr>
      <w:ind w:left="720"/>
      <w:contextualSpacing/>
    </w:pPr>
  </w:style>
  <w:style w:type="table" w:styleId="TableGrid">
    <w:name w:val="Table Grid"/>
    <w:basedOn w:val="TableNormal"/>
    <w:uiPriority w:val="59"/>
    <w:rsid w:val="00327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42668"/>
    <w:rPr>
      <w:color w:val="0000FF"/>
      <w:u w:val="single"/>
    </w:rPr>
  </w:style>
  <w:style w:type="paragraph" w:styleId="Bibliography">
    <w:name w:val="Bibliography"/>
    <w:basedOn w:val="Normal"/>
    <w:next w:val="Normal"/>
    <w:uiPriority w:val="37"/>
    <w:unhideWhenUsed/>
    <w:rsid w:val="00CF6955"/>
    <w:pPr>
      <w:spacing w:after="0" w:line="240" w:lineRule="auto"/>
      <w:ind w:left="720" w:hanging="720"/>
    </w:pPr>
  </w:style>
  <w:style w:type="character" w:styleId="FollowedHyperlink">
    <w:name w:val="FollowedHyperlink"/>
    <w:basedOn w:val="DefaultParagraphFont"/>
    <w:uiPriority w:val="99"/>
    <w:semiHidden/>
    <w:unhideWhenUsed/>
    <w:rsid w:val="00343B8E"/>
    <w:rPr>
      <w:color w:val="800080" w:themeColor="followedHyperlink"/>
      <w:u w:val="single"/>
    </w:rPr>
  </w:style>
  <w:style w:type="paragraph" w:styleId="Header">
    <w:name w:val="header"/>
    <w:basedOn w:val="Normal"/>
    <w:link w:val="HeaderChar"/>
    <w:uiPriority w:val="99"/>
    <w:unhideWhenUsed/>
    <w:rsid w:val="00150C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C4D"/>
  </w:style>
  <w:style w:type="paragraph" w:styleId="Footer">
    <w:name w:val="footer"/>
    <w:basedOn w:val="Normal"/>
    <w:link w:val="FooterChar"/>
    <w:uiPriority w:val="99"/>
    <w:unhideWhenUsed/>
    <w:rsid w:val="00150C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C4D"/>
  </w:style>
  <w:style w:type="character" w:styleId="CommentReference">
    <w:name w:val="annotation reference"/>
    <w:basedOn w:val="DefaultParagraphFont"/>
    <w:uiPriority w:val="99"/>
    <w:semiHidden/>
    <w:unhideWhenUsed/>
    <w:rsid w:val="00721B55"/>
    <w:rPr>
      <w:sz w:val="16"/>
      <w:szCs w:val="16"/>
    </w:rPr>
  </w:style>
  <w:style w:type="paragraph" w:styleId="CommentText">
    <w:name w:val="annotation text"/>
    <w:basedOn w:val="Normal"/>
    <w:link w:val="CommentTextChar"/>
    <w:uiPriority w:val="99"/>
    <w:semiHidden/>
    <w:unhideWhenUsed/>
    <w:rsid w:val="00721B55"/>
    <w:pPr>
      <w:spacing w:line="240" w:lineRule="auto"/>
    </w:pPr>
    <w:rPr>
      <w:sz w:val="20"/>
      <w:szCs w:val="20"/>
    </w:rPr>
  </w:style>
  <w:style w:type="character" w:customStyle="1" w:styleId="CommentTextChar">
    <w:name w:val="Comment Text Char"/>
    <w:basedOn w:val="DefaultParagraphFont"/>
    <w:link w:val="CommentText"/>
    <w:uiPriority w:val="99"/>
    <w:semiHidden/>
    <w:rsid w:val="00721B55"/>
    <w:rPr>
      <w:sz w:val="20"/>
      <w:szCs w:val="20"/>
    </w:rPr>
  </w:style>
  <w:style w:type="paragraph" w:styleId="CommentSubject">
    <w:name w:val="annotation subject"/>
    <w:basedOn w:val="CommentText"/>
    <w:next w:val="CommentText"/>
    <w:link w:val="CommentSubjectChar"/>
    <w:uiPriority w:val="99"/>
    <w:semiHidden/>
    <w:unhideWhenUsed/>
    <w:rsid w:val="00721B55"/>
    <w:rPr>
      <w:b/>
      <w:bCs/>
    </w:rPr>
  </w:style>
  <w:style w:type="character" w:customStyle="1" w:styleId="CommentSubjectChar">
    <w:name w:val="Comment Subject Char"/>
    <w:basedOn w:val="CommentTextChar"/>
    <w:link w:val="CommentSubject"/>
    <w:uiPriority w:val="99"/>
    <w:semiHidden/>
    <w:rsid w:val="00721B55"/>
    <w:rPr>
      <w:b/>
      <w:bCs/>
      <w:sz w:val="20"/>
      <w:szCs w:val="20"/>
    </w:rPr>
  </w:style>
  <w:style w:type="paragraph" w:styleId="Revision">
    <w:name w:val="Revision"/>
    <w:hidden/>
    <w:uiPriority w:val="99"/>
    <w:semiHidden/>
    <w:rsid w:val="00721B55"/>
    <w:pPr>
      <w:spacing w:after="0" w:line="240" w:lineRule="auto"/>
    </w:pPr>
  </w:style>
  <w:style w:type="character" w:styleId="LineNumber">
    <w:name w:val="line number"/>
    <w:basedOn w:val="DefaultParagraphFont"/>
    <w:uiPriority w:val="99"/>
    <w:semiHidden/>
    <w:unhideWhenUsed/>
    <w:rsid w:val="006B03B9"/>
  </w:style>
  <w:style w:type="character" w:styleId="PlaceholderText">
    <w:name w:val="Placeholder Text"/>
    <w:basedOn w:val="DefaultParagraphFont"/>
    <w:uiPriority w:val="99"/>
    <w:semiHidden/>
    <w:rsid w:val="000003B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476941">
      <w:bodyDiv w:val="1"/>
      <w:marLeft w:val="0"/>
      <w:marRight w:val="0"/>
      <w:marTop w:val="0"/>
      <w:marBottom w:val="0"/>
      <w:divBdr>
        <w:top w:val="none" w:sz="0" w:space="0" w:color="auto"/>
        <w:left w:val="none" w:sz="0" w:space="0" w:color="auto"/>
        <w:bottom w:val="none" w:sz="0" w:space="0" w:color="auto"/>
        <w:right w:val="none" w:sz="0" w:space="0" w:color="auto"/>
      </w:divBdr>
    </w:div>
    <w:div w:id="906644146">
      <w:bodyDiv w:val="1"/>
      <w:marLeft w:val="0"/>
      <w:marRight w:val="0"/>
      <w:marTop w:val="0"/>
      <w:marBottom w:val="0"/>
      <w:divBdr>
        <w:top w:val="none" w:sz="0" w:space="0" w:color="auto"/>
        <w:left w:val="none" w:sz="0" w:space="0" w:color="auto"/>
        <w:bottom w:val="none" w:sz="0" w:space="0" w:color="auto"/>
        <w:right w:val="none" w:sz="0" w:space="0" w:color="auto"/>
      </w:divBdr>
    </w:div>
    <w:div w:id="1017779706">
      <w:bodyDiv w:val="1"/>
      <w:marLeft w:val="0"/>
      <w:marRight w:val="0"/>
      <w:marTop w:val="0"/>
      <w:marBottom w:val="0"/>
      <w:divBdr>
        <w:top w:val="none" w:sz="0" w:space="0" w:color="auto"/>
        <w:left w:val="none" w:sz="0" w:space="0" w:color="auto"/>
        <w:bottom w:val="none" w:sz="0" w:space="0" w:color="auto"/>
        <w:right w:val="none" w:sz="0" w:space="0" w:color="auto"/>
      </w:divBdr>
    </w:div>
    <w:div w:id="1292394689">
      <w:bodyDiv w:val="1"/>
      <w:marLeft w:val="0"/>
      <w:marRight w:val="0"/>
      <w:marTop w:val="0"/>
      <w:marBottom w:val="0"/>
      <w:divBdr>
        <w:top w:val="none" w:sz="0" w:space="0" w:color="auto"/>
        <w:left w:val="none" w:sz="0" w:space="0" w:color="auto"/>
        <w:bottom w:val="none" w:sz="0" w:space="0" w:color="auto"/>
        <w:right w:val="none" w:sz="0" w:space="0" w:color="auto"/>
      </w:divBdr>
      <w:divsChild>
        <w:div w:id="431586742">
          <w:marLeft w:val="0"/>
          <w:marRight w:val="0"/>
          <w:marTop w:val="0"/>
          <w:marBottom w:val="0"/>
          <w:divBdr>
            <w:top w:val="none" w:sz="0" w:space="0" w:color="auto"/>
            <w:left w:val="none" w:sz="0" w:space="0" w:color="auto"/>
            <w:bottom w:val="none" w:sz="0" w:space="0" w:color="auto"/>
            <w:right w:val="none" w:sz="0" w:space="0" w:color="auto"/>
          </w:divBdr>
        </w:div>
      </w:divsChild>
    </w:div>
    <w:div w:id="1537348234">
      <w:bodyDiv w:val="1"/>
      <w:marLeft w:val="0"/>
      <w:marRight w:val="0"/>
      <w:marTop w:val="0"/>
      <w:marBottom w:val="0"/>
      <w:divBdr>
        <w:top w:val="none" w:sz="0" w:space="0" w:color="auto"/>
        <w:left w:val="none" w:sz="0" w:space="0" w:color="auto"/>
        <w:bottom w:val="none" w:sz="0" w:space="0" w:color="auto"/>
        <w:right w:val="none" w:sz="0" w:space="0" w:color="auto"/>
      </w:divBdr>
    </w:div>
    <w:div w:id="1779595053">
      <w:bodyDiv w:val="1"/>
      <w:marLeft w:val="0"/>
      <w:marRight w:val="0"/>
      <w:marTop w:val="0"/>
      <w:marBottom w:val="0"/>
      <w:divBdr>
        <w:top w:val="none" w:sz="0" w:space="0" w:color="auto"/>
        <w:left w:val="none" w:sz="0" w:space="0" w:color="auto"/>
        <w:bottom w:val="none" w:sz="0" w:space="0" w:color="auto"/>
        <w:right w:val="none" w:sz="0" w:space="0" w:color="auto"/>
      </w:divBdr>
    </w:div>
    <w:div w:id="18540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globcolour.info"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www.parc-marin-golfe-lion.f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F5BF6-C4F1-4369-9F39-6C81F7C72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33</Pages>
  <Words>9895</Words>
  <Characters>56406</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Plymouth Marine Laboratory</Company>
  <LinksUpToDate>false</LinksUpToDate>
  <CharactersWithSpaces>66169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Susan Kay</cp:lastModifiedBy>
  <cp:revision>4</cp:revision>
  <cp:lastPrinted>2016-02-08T16:58:00Z</cp:lastPrinted>
  <dcterms:created xsi:type="dcterms:W3CDTF">2016-02-09T14:32:00Z</dcterms:created>
  <dcterms:modified xsi:type="dcterms:W3CDTF">2016-02-09T16:11:00Z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zotero-version="4.0.28"&gt;&lt;session id="9HuslZWn"/&gt;&lt;style id="http://www.zotero.org/styles/elsevier-harvard" hasBibliography="1" bibliographyStyleHasBeenSet="1"/&gt;&lt;prefs&gt;&lt;pref name="fieldType" value="Field"/&gt;&lt;pref name="storeReferences"</vt:lpwstr>
  </property>
  <property fmtid="{D5CDD505-2E9C-101B-9397-08002B2CF9AE}" pid="3" name="ZOTERO_PREF_2">
    <vt:lpwstr> value="true"/&gt;&lt;pref name="automaticJournalAbbreviations" value="true"/&gt;&lt;pref name="noteType" value=""/&gt;&lt;/prefs&gt;&lt;/data&gt;</vt:lpwstr>
  </property>
</Properties>
</file>